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613A1" w14:textId="331C11BF" w:rsidR="001C231C" w:rsidRPr="002F2A7D" w:rsidRDefault="00946624" w:rsidP="002F2A7D">
      <w:pPr>
        <w:pStyle w:val="Titledocument"/>
      </w:pPr>
      <w:r w:rsidRPr="002F2A7D">
        <w:t xml:space="preserve">Problem prenosa toplote v </w:t>
      </w:r>
      <w:r w:rsidR="001E07CC" w:rsidRPr="002F2A7D">
        <w:t>ozračju</w:t>
      </w:r>
    </w:p>
    <w:p w14:paraId="3B771F57" w14:textId="536B5AC5" w:rsidR="001E07CC" w:rsidRDefault="001E07CC" w:rsidP="001E07CC">
      <w:pPr>
        <w:jc w:val="center"/>
        <w:rPr>
          <w:rFonts w:ascii="Arial" w:hAnsi="Arial" w:cs="Times New Roman"/>
          <w:sz w:val="24"/>
          <w:szCs w:val="24"/>
        </w:rPr>
      </w:pPr>
      <w:r>
        <w:rPr>
          <w:rFonts w:ascii="Arial" w:hAnsi="Arial" w:cs="Times New Roman"/>
          <w:sz w:val="24"/>
          <w:szCs w:val="24"/>
        </w:rPr>
        <w:t>Nekaj strokovnih argumentov proti tezi, da so človeški izpusti CO</w:t>
      </w:r>
      <w:r>
        <w:rPr>
          <w:rFonts w:ascii="Arial" w:hAnsi="Arial" w:cs="Times New Roman"/>
          <w:sz w:val="24"/>
          <w:szCs w:val="24"/>
          <w:vertAlign w:val="subscript"/>
        </w:rPr>
        <w:t>2</w:t>
      </w:r>
      <w:r>
        <w:rPr>
          <w:rFonts w:ascii="Arial" w:hAnsi="Arial" w:cs="Times New Roman"/>
          <w:sz w:val="24"/>
          <w:szCs w:val="24"/>
        </w:rPr>
        <w:t xml:space="preserve"> vzrok za zabeleženi porast povprečne temperature planeta za okoli 1°C v zadnjih 175 letih</w:t>
      </w:r>
    </w:p>
    <w:p w14:paraId="5886172C" w14:textId="77777777" w:rsidR="002F2A7D" w:rsidRDefault="002F2A7D" w:rsidP="001E07CC">
      <w:pPr>
        <w:jc w:val="center"/>
        <w:rPr>
          <w:rFonts w:ascii="Arial" w:hAnsi="Arial" w:cs="Times New Roman"/>
          <w:sz w:val="24"/>
          <w:szCs w:val="24"/>
        </w:rPr>
      </w:pPr>
    </w:p>
    <w:p w14:paraId="024E9787" w14:textId="69BC9C8B" w:rsidR="002F2A7D" w:rsidRPr="0024581A" w:rsidRDefault="002F2A7D" w:rsidP="001E07CC">
      <w:pPr>
        <w:jc w:val="center"/>
        <w:rPr>
          <w:rStyle w:val="FirstName"/>
          <w:sz w:val="22"/>
        </w:rPr>
      </w:pPr>
      <w:r w:rsidRPr="0024581A">
        <w:rPr>
          <w:rStyle w:val="FirstName"/>
          <w:sz w:val="22"/>
        </w:rPr>
        <w:t>Erik Margan</w:t>
      </w:r>
    </w:p>
    <w:p w14:paraId="03CE74DD" w14:textId="0915B9F6" w:rsidR="002F2A7D" w:rsidRDefault="002F2A7D" w:rsidP="001E07CC">
      <w:pPr>
        <w:jc w:val="center"/>
        <w:rPr>
          <w:rStyle w:val="OrgDiv"/>
          <w:color w:val="auto"/>
          <w:sz w:val="20"/>
          <w14:ligatures w14:val="standard"/>
        </w:rPr>
      </w:pPr>
      <w:r>
        <w:rPr>
          <w:rStyle w:val="OrgDiv"/>
          <w:color w:val="auto"/>
          <w:sz w:val="20"/>
          <w14:ligatures w14:val="standard"/>
        </w:rPr>
        <w:t>Odde</w:t>
      </w:r>
      <w:r w:rsidR="0024581A">
        <w:rPr>
          <w:rStyle w:val="OrgDiv"/>
          <w:color w:val="auto"/>
          <w:sz w:val="20"/>
          <w14:ligatures w14:val="standard"/>
        </w:rPr>
        <w:t>l</w:t>
      </w:r>
      <w:r>
        <w:rPr>
          <w:rStyle w:val="OrgDiv"/>
          <w:color w:val="auto"/>
          <w:sz w:val="20"/>
          <w14:ligatures w14:val="standard"/>
        </w:rPr>
        <w:t>ek za eksperimentalno fiziko osnovnih delcev</w:t>
      </w:r>
    </w:p>
    <w:p w14:paraId="47994380" w14:textId="00876022" w:rsidR="002F2A7D" w:rsidRDefault="002F2A7D" w:rsidP="001E07CC">
      <w:pPr>
        <w:jc w:val="center"/>
        <w:rPr>
          <w:rStyle w:val="OrgName"/>
          <w:color w:val="auto"/>
          <w:sz w:val="20"/>
          <w14:ligatures w14:val="standard"/>
        </w:rPr>
      </w:pPr>
      <w:r w:rsidRPr="00586A35">
        <w:rPr>
          <w:rStyle w:val="OrgName"/>
          <w:color w:val="auto"/>
          <w:sz w:val="20"/>
          <w14:ligatures w14:val="standard"/>
        </w:rPr>
        <w:t>Institut</w:t>
      </w:r>
      <w:r>
        <w:rPr>
          <w:rStyle w:val="OrgName"/>
          <w:color w:val="auto"/>
          <w:sz w:val="20"/>
          <w14:ligatures w14:val="standard"/>
        </w:rPr>
        <w:t xml:space="preserve"> Jožef Stefan, Ljubljana</w:t>
      </w:r>
    </w:p>
    <w:p w14:paraId="647FA18F" w14:textId="0F65E769" w:rsidR="002F2A7D" w:rsidRDefault="006E3711" w:rsidP="001E07CC">
      <w:pPr>
        <w:jc w:val="center"/>
        <w:rPr>
          <w:rFonts w:ascii="Arial" w:hAnsi="Arial"/>
          <w:sz w:val="24"/>
          <w:szCs w:val="24"/>
        </w:rPr>
      </w:pPr>
      <w:hyperlink r:id="rId9" w:history="1">
        <w:r w:rsidR="002F2A7D" w:rsidRPr="00225FAD">
          <w:rPr>
            <w:rStyle w:val="Hiperpovezava"/>
            <w:sz w:val="20"/>
            <w:szCs w:val="20"/>
            <w14:ligatures w14:val="standard"/>
          </w:rPr>
          <w:t>erik.margan@ijs.si</w:t>
        </w:r>
      </w:hyperlink>
    </w:p>
    <w:p w14:paraId="2F752699" w14:textId="77777777" w:rsidR="00694749" w:rsidRPr="00586A35" w:rsidRDefault="00694749" w:rsidP="00694749">
      <w:pPr>
        <w:pStyle w:val="AuthNotes"/>
        <w:rPr>
          <w:color w:val="auto"/>
          <w14:ligatures w14:val="standard"/>
        </w:rPr>
      </w:pPr>
    </w:p>
    <w:p w14:paraId="3C56853D" w14:textId="77777777" w:rsidR="00586A35" w:rsidRPr="00586A35" w:rsidRDefault="00586A35" w:rsidP="007133AF">
      <w:pPr>
        <w:pStyle w:val="AbsHead"/>
        <w:sectPr w:rsidR="00586A35" w:rsidRPr="00586A35" w:rsidSect="0042073E">
          <w:headerReference w:type="even" r:id="rId10"/>
          <w:headerReference w:type="default" r:id="rId11"/>
          <w:footerReference w:type="even" r:id="rId12"/>
          <w:footerReference w:type="default" r:id="rId13"/>
          <w:endnotePr>
            <w:numFmt w:val="decimal"/>
          </w:endnotePr>
          <w:type w:val="continuous"/>
          <w:pgSz w:w="11906" w:h="16838" w:code="9"/>
          <w:pgMar w:top="1500" w:right="1080" w:bottom="1600" w:left="1080" w:header="1080" w:footer="1080" w:gutter="0"/>
          <w:pgNumType w:start="1"/>
          <w:cols w:space="480"/>
          <w:titlePg/>
          <w:docGrid w:linePitch="360"/>
        </w:sectPr>
      </w:pPr>
    </w:p>
    <w:p w14:paraId="5E423DD7" w14:textId="20A136D4" w:rsidR="0007392C" w:rsidRPr="00586A35" w:rsidRDefault="008310F8" w:rsidP="007133AF">
      <w:pPr>
        <w:pStyle w:val="AbsHead"/>
      </w:pPr>
      <w:r>
        <w:t>Povzetek</w:t>
      </w:r>
    </w:p>
    <w:p w14:paraId="66BBF903" w14:textId="702F9092" w:rsidR="00586A42" w:rsidRDefault="00A617D6" w:rsidP="00586A42">
      <w:pPr>
        <w:pStyle w:val="Abstract"/>
        <w:rPr>
          <w:lang w:val="en-GB" w:eastAsia="ja-JP"/>
          <w14:ligatures w14:val="standard"/>
        </w:rPr>
      </w:pPr>
      <w:r>
        <w:rPr>
          <w:lang w:val="en-GB" w:eastAsia="ja-JP"/>
          <w14:ligatures w14:val="standard"/>
        </w:rPr>
        <w:t>Podnebne spremembe so postale ključna politična tema pri razpravah o skoraj vseh vidikih načrtovanja prihodnjega razvoja in večina vladnih ukrepov</w:t>
      </w:r>
      <w:r w:rsidR="00111616">
        <w:rPr>
          <w:lang w:val="en-GB" w:eastAsia="ja-JP"/>
          <w14:ligatures w14:val="standard"/>
        </w:rPr>
        <w:t xml:space="preserve"> je podrejena ciljem doseganja ogljične nevtralnosti družbe, s katerimi naj bi predvidene podnebne spremembe omilili in jih zadržali v še sprejemljivih okvirjih neke arbitrarno določene meje povečanja globalne povprečne temperature do 1,5°C nad temperature v predindustrijski dobi. Pogosto pa </w:t>
      </w:r>
      <w:r w:rsidR="00684E58">
        <w:rPr>
          <w:lang w:val="en-GB" w:eastAsia="ja-JP"/>
          <w14:ligatures w14:val="standard"/>
        </w:rPr>
        <w:t>dosedanji in v prihodnje predvideni</w:t>
      </w:r>
      <w:r w:rsidR="00111616">
        <w:rPr>
          <w:lang w:val="en-GB" w:eastAsia="ja-JP"/>
          <w14:ligatures w14:val="standard"/>
        </w:rPr>
        <w:t xml:space="preserve"> ukrepi predstavljajo večje omejitve razvoju družbe, kot pa znašajo ocene morebitne škode zaradi podnebnih sprememb.</w:t>
      </w:r>
      <w:r w:rsidR="00AF0D6E">
        <w:rPr>
          <w:lang w:val="en-GB" w:eastAsia="ja-JP"/>
          <w14:ligatures w14:val="standard"/>
        </w:rPr>
        <w:t xml:space="preserve"> Predlagani ukrepi </w:t>
      </w:r>
      <w:proofErr w:type="gramStart"/>
      <w:r w:rsidR="00AF0D6E">
        <w:rPr>
          <w:lang w:val="en-GB" w:eastAsia="ja-JP"/>
          <w14:ligatures w14:val="standard"/>
        </w:rPr>
        <w:t>na</w:t>
      </w:r>
      <w:proofErr w:type="gramEnd"/>
      <w:r w:rsidR="00AF0D6E">
        <w:rPr>
          <w:lang w:val="en-GB" w:eastAsia="ja-JP"/>
          <w14:ligatures w14:val="standard"/>
        </w:rPr>
        <w:t xml:space="preserve"> področju omejevanja rabe energije bodo najbolj prizadela promet in industrijsko proizvodnjo, v zadnjem času pa se obetajo tudi oste omejitve v kmetijstvu, poljedeljstvu, živinoreji, gozdarstvu. To pa utegne imeti resne posledice pri oskrbi s hrano, zlasti negativno se to že odraža </w:t>
      </w:r>
      <w:proofErr w:type="gramStart"/>
      <w:r w:rsidR="00AF0D6E">
        <w:rPr>
          <w:lang w:val="en-GB" w:eastAsia="ja-JP"/>
          <w14:ligatures w14:val="standard"/>
        </w:rPr>
        <w:t>na</w:t>
      </w:r>
      <w:proofErr w:type="gramEnd"/>
      <w:r w:rsidR="00AF0D6E">
        <w:rPr>
          <w:lang w:val="en-GB" w:eastAsia="ja-JP"/>
          <w14:ligatures w14:val="standard"/>
        </w:rPr>
        <w:t xml:space="preserve"> samo-oskrbi.</w:t>
      </w:r>
      <w:r w:rsidR="00111616">
        <w:rPr>
          <w:lang w:val="en-GB" w:eastAsia="ja-JP"/>
          <w14:ligatures w14:val="standard"/>
        </w:rPr>
        <w:t xml:space="preserve"> Zato je o tej problematiki nujna široka in odprta javna razprava.</w:t>
      </w:r>
      <w:r w:rsidR="00684E58">
        <w:rPr>
          <w:lang w:val="en-GB" w:eastAsia="ja-JP"/>
          <w14:ligatures w14:val="standard"/>
        </w:rPr>
        <w:t xml:space="preserve"> Politiki in podnebni aktivisti pa nas poskušajo prepričati, da je </w:t>
      </w:r>
      <w:proofErr w:type="gramStart"/>
      <w:r w:rsidR="00684E58">
        <w:rPr>
          <w:lang w:val="en-GB" w:eastAsia="ja-JP"/>
          <w14:ligatures w14:val="standard"/>
        </w:rPr>
        <w:t>čas</w:t>
      </w:r>
      <w:proofErr w:type="gramEnd"/>
      <w:r w:rsidR="00684E58">
        <w:rPr>
          <w:lang w:val="en-GB" w:eastAsia="ja-JP"/>
          <w14:ligatures w14:val="standard"/>
        </w:rPr>
        <w:t xml:space="preserve"> za razpravo potekel in da je sedaj čas za akcijo, saj naj bi nam v primeru odlašanja grozile hujše posledice. Nasprotno temu pa znanstveni podatki zbrani v zadnjih 75 letih ne kažejo trendov poslabšanja, obenem pa je </w:t>
      </w:r>
      <w:proofErr w:type="gramStart"/>
      <w:r w:rsidR="00684E58">
        <w:rPr>
          <w:lang w:val="en-GB" w:eastAsia="ja-JP"/>
          <w14:ligatures w14:val="standard"/>
        </w:rPr>
        <w:t>na</w:t>
      </w:r>
      <w:proofErr w:type="gramEnd"/>
      <w:r w:rsidR="00684E58">
        <w:rPr>
          <w:lang w:val="en-GB" w:eastAsia="ja-JP"/>
          <w14:ligatures w14:val="standard"/>
        </w:rPr>
        <w:t xml:space="preserve"> podlagi zbranih podatkov mogoče dvomiti v pravilnost hipoteze o dominantno človeškem</w:t>
      </w:r>
      <w:r w:rsidR="00111616">
        <w:rPr>
          <w:lang w:val="en-GB" w:eastAsia="ja-JP"/>
          <w14:ligatures w14:val="standard"/>
        </w:rPr>
        <w:t xml:space="preserve"> </w:t>
      </w:r>
      <w:r w:rsidR="00684E58">
        <w:rPr>
          <w:lang w:val="en-GB" w:eastAsia="ja-JP"/>
          <w14:ligatures w14:val="standard"/>
        </w:rPr>
        <w:t>vplivu na sicer nesporno zabeleženo rast temperature.</w:t>
      </w:r>
      <w:r w:rsidR="004D71B0">
        <w:rPr>
          <w:lang w:val="en-GB" w:eastAsia="ja-JP"/>
          <w14:ligatures w14:val="standard"/>
        </w:rPr>
        <w:t xml:space="preserve"> Medijske objave večinoma nekritično prenašajo</w:t>
      </w:r>
      <w:r w:rsidR="00AF0D6E">
        <w:rPr>
          <w:lang w:val="en-GB" w:eastAsia="ja-JP"/>
          <w14:ligatures w14:val="standard"/>
        </w:rPr>
        <w:t xml:space="preserve"> alarmantna</w:t>
      </w:r>
      <w:r w:rsidR="004D71B0">
        <w:rPr>
          <w:lang w:val="en-GB" w:eastAsia="ja-JP"/>
          <w14:ligatures w14:val="standard"/>
        </w:rPr>
        <w:t xml:space="preserve"> opozorila </w:t>
      </w:r>
      <w:proofErr w:type="gramStart"/>
      <w:r w:rsidR="004D71B0">
        <w:rPr>
          <w:lang w:val="en-GB" w:eastAsia="ja-JP"/>
          <w14:ligatures w14:val="standard"/>
        </w:rPr>
        <w:t>na</w:t>
      </w:r>
      <w:proofErr w:type="gramEnd"/>
      <w:r w:rsidR="004D71B0">
        <w:rPr>
          <w:lang w:val="en-GB" w:eastAsia="ja-JP"/>
          <w14:ligatures w14:val="standard"/>
        </w:rPr>
        <w:t xml:space="preserve"> prih</w:t>
      </w:r>
      <w:r w:rsidR="00AF0D6E">
        <w:rPr>
          <w:lang w:val="en-GB" w:eastAsia="ja-JP"/>
          <w14:ligatures w14:val="standard"/>
        </w:rPr>
        <w:t>ajajoč</w:t>
      </w:r>
      <w:r w:rsidR="004D71B0">
        <w:rPr>
          <w:lang w:val="en-GB" w:eastAsia="ja-JP"/>
          <w14:ligatures w14:val="standard"/>
        </w:rPr>
        <w:t>e nevarnost</w:t>
      </w:r>
      <w:r w:rsidR="00AF0D6E">
        <w:rPr>
          <w:lang w:val="en-GB" w:eastAsia="ja-JP"/>
          <w14:ligatures w14:val="standard"/>
        </w:rPr>
        <w:t>i.</w:t>
      </w:r>
      <w:r w:rsidR="004D71B0">
        <w:rPr>
          <w:lang w:val="en-GB" w:eastAsia="ja-JP"/>
          <w14:ligatures w14:val="standard"/>
        </w:rPr>
        <w:t xml:space="preserve"> </w:t>
      </w:r>
      <w:r w:rsidR="00AF0D6E">
        <w:rPr>
          <w:lang w:val="en-GB" w:eastAsia="ja-JP"/>
          <w14:ligatures w14:val="standard"/>
        </w:rPr>
        <w:t>O</w:t>
      </w:r>
      <w:r w:rsidR="004D71B0">
        <w:rPr>
          <w:lang w:val="en-GB" w:eastAsia="ja-JP"/>
          <w14:ligatures w14:val="standard"/>
        </w:rPr>
        <w:t xml:space="preserve">bjektivnih prikazov znanstvenih podatkov pa je malo in se včinoma nanašajo le </w:t>
      </w:r>
      <w:proofErr w:type="gramStart"/>
      <w:r w:rsidR="004D71B0">
        <w:rPr>
          <w:lang w:val="en-GB" w:eastAsia="ja-JP"/>
          <w14:ligatures w14:val="standard"/>
        </w:rPr>
        <w:t>na</w:t>
      </w:r>
      <w:proofErr w:type="gramEnd"/>
      <w:r w:rsidR="004D71B0">
        <w:rPr>
          <w:lang w:val="en-GB" w:eastAsia="ja-JP"/>
          <w14:ligatures w14:val="standard"/>
        </w:rPr>
        <w:t xml:space="preserve"> porast temperature in rast vsebnosti toplogrednih plinov v ozračju, ki naj bi to rast temperature povzročali. Ta prispevek je poskus podati vsaj nekaj realne osnove za bolj umirjeno in </w:t>
      </w:r>
      <w:proofErr w:type="gramStart"/>
      <w:r w:rsidR="004D71B0">
        <w:rPr>
          <w:lang w:val="en-GB" w:eastAsia="ja-JP"/>
          <w14:ligatures w14:val="standard"/>
        </w:rPr>
        <w:t>na</w:t>
      </w:r>
      <w:proofErr w:type="gramEnd"/>
      <w:r w:rsidR="004D71B0">
        <w:rPr>
          <w:lang w:val="en-GB" w:eastAsia="ja-JP"/>
          <w14:ligatures w14:val="standard"/>
        </w:rPr>
        <w:t xml:space="preserve"> podatkih osnovano javno razpravo.</w:t>
      </w:r>
      <w:r w:rsidR="00AF0D6E">
        <w:rPr>
          <w:lang w:val="en-GB" w:eastAsia="ja-JP"/>
          <w14:ligatures w14:val="standard"/>
        </w:rPr>
        <w:t xml:space="preserve"> Podatki o trendih </w:t>
      </w:r>
      <w:proofErr w:type="gramStart"/>
      <w:r w:rsidR="003E2A36">
        <w:rPr>
          <w:lang w:val="en-GB" w:eastAsia="ja-JP"/>
          <w14:ligatures w14:val="standard"/>
        </w:rPr>
        <w:t>na</w:t>
      </w:r>
      <w:proofErr w:type="gramEnd"/>
      <w:r w:rsidR="003E2A36">
        <w:rPr>
          <w:lang w:val="en-GB" w:eastAsia="ja-JP"/>
          <w14:ligatures w14:val="standard"/>
        </w:rPr>
        <w:t xml:space="preserve"> področju ekstremin vremenskih pojavov so bili že podani na posvetu v Državnem svetu, tukaj pa se bomo osredotočili predvsem na teoretično ozadje vplivov toplogrednih plinov na podnebje. Za celovito obravnavo pa bi bilo nujno še podati analizo vseh naravnih pojavov, ki vplivajo </w:t>
      </w:r>
      <w:proofErr w:type="gramStart"/>
      <w:r w:rsidR="003E2A36">
        <w:rPr>
          <w:lang w:val="en-GB" w:eastAsia="ja-JP"/>
          <w14:ligatures w14:val="standard"/>
        </w:rPr>
        <w:t>na</w:t>
      </w:r>
      <w:proofErr w:type="gramEnd"/>
      <w:r w:rsidR="003E2A36">
        <w:rPr>
          <w:lang w:val="en-GB" w:eastAsia="ja-JP"/>
          <w14:ligatures w14:val="standard"/>
        </w:rPr>
        <w:t xml:space="preserve"> podnebje, zlasti tistih, ki se jih v poročilih IPCC zanemarja ali njihov pomen minimizira, vendar bo to lahko prišlo na vrsto ob neki drugi priložnosti.</w:t>
      </w:r>
      <w:r w:rsidR="00AF0D6E">
        <w:rPr>
          <w:lang w:val="en-GB" w:eastAsia="ja-JP"/>
          <w14:ligatures w14:val="standard"/>
        </w:rPr>
        <w:t xml:space="preserve"> </w:t>
      </w:r>
    </w:p>
    <w:p w14:paraId="544CE3B8" w14:textId="64F0BA03" w:rsidR="007133AF" w:rsidRPr="00586A35" w:rsidRDefault="008310F8" w:rsidP="007133AF">
      <w:pPr>
        <w:pStyle w:val="KeyWordHead"/>
        <w:rPr>
          <w:lang w:eastAsia="it-IT"/>
          <w14:ligatures w14:val="standard"/>
        </w:rPr>
      </w:pPr>
      <w:r>
        <w:rPr>
          <w:lang w:eastAsia="it-IT"/>
          <w14:ligatures w14:val="standard"/>
        </w:rPr>
        <w:t>Ključne besede</w:t>
      </w:r>
    </w:p>
    <w:p w14:paraId="24C8FECF" w14:textId="4D7ED223" w:rsidR="007133AF" w:rsidRDefault="003E2A36" w:rsidP="007133AF">
      <w:pPr>
        <w:pStyle w:val="KeyWords"/>
        <w:rPr>
          <w:lang w:eastAsia="it-IT"/>
          <w14:ligatures w14:val="standard"/>
        </w:rPr>
      </w:pPr>
      <w:r>
        <w:rPr>
          <w:lang w:eastAsia="it-IT"/>
          <w14:ligatures w14:val="standard"/>
        </w:rPr>
        <w:t xml:space="preserve">Toplogredni učinek ozračja, sevalno ravnovesje planeta, primerjava rasti vsebnosti toplogrednih plinov in človeških izpustov, termodinamika </w:t>
      </w:r>
      <w:proofErr w:type="gramStart"/>
      <w:r>
        <w:rPr>
          <w:lang w:eastAsia="it-IT"/>
          <w14:ligatures w14:val="standard"/>
        </w:rPr>
        <w:t>na</w:t>
      </w:r>
      <w:proofErr w:type="gramEnd"/>
      <w:r>
        <w:rPr>
          <w:lang w:eastAsia="it-IT"/>
          <w14:ligatures w14:val="standard"/>
        </w:rPr>
        <w:t xml:space="preserve"> molekularni ravni.</w:t>
      </w:r>
    </w:p>
    <w:p w14:paraId="38145B88" w14:textId="77777777" w:rsidR="00F47779" w:rsidRDefault="00F47779" w:rsidP="007133AF">
      <w:pPr>
        <w:pStyle w:val="KeyWords"/>
        <w:rPr>
          <w:lang w:eastAsia="it-IT"/>
          <w14:ligatures w14:val="standard"/>
        </w:rPr>
      </w:pPr>
    </w:p>
    <w:p w14:paraId="4DE4136E" w14:textId="458C3D2A" w:rsidR="00750F68" w:rsidRPr="00586A35" w:rsidRDefault="001E07CC" w:rsidP="007133AF">
      <w:pPr>
        <w:pStyle w:val="AbsHead"/>
      </w:pPr>
      <w:r w:rsidRPr="001E07CC">
        <w:t>Omejitvena izjava:</w:t>
      </w:r>
    </w:p>
    <w:p w14:paraId="41CA40B2" w14:textId="7EF4728E" w:rsidR="00586A42" w:rsidRPr="00586A35" w:rsidRDefault="001E07CC" w:rsidP="007A502C">
      <w:pPr>
        <w:pStyle w:val="Abstract"/>
        <w:rPr>
          <w:lang w:val="en-GB" w:eastAsia="ja-JP"/>
          <w14:ligatures w14:val="standard"/>
        </w:rPr>
      </w:pPr>
      <w:r w:rsidRPr="001E07CC">
        <w:rPr>
          <w:lang w:val="en-GB" w:eastAsia="ja-JP"/>
          <w14:ligatures w14:val="standard"/>
        </w:rPr>
        <w:t xml:space="preserve">Strokovni argumenti predstavljeni v besedilu so oblikovani na podlagi uradnih in javno dostopnih virov klimatoloških podatkov in so kot taki sad avtorjevega osebnega raziskovalnega dela na tem področju v prostem času, ter niso na noben način povezani z avtorjevim delom v ustanovi v kateri je avtor zaposlen, zato tudi ne izražajo uradnih stališč te ustanove, </w:t>
      </w:r>
      <w:r w:rsidR="00F47779">
        <w:rPr>
          <w:lang w:val="en-GB" w:eastAsia="ja-JP"/>
          <w14:ligatures w14:val="standard"/>
        </w:rPr>
        <w:t>saj so ti v izključni</w:t>
      </w:r>
      <w:r w:rsidRPr="001E07CC">
        <w:rPr>
          <w:lang w:val="en-GB" w:eastAsia="ja-JP"/>
          <w14:ligatures w14:val="standard"/>
        </w:rPr>
        <w:t xml:space="preserve"> pristojno</w:t>
      </w:r>
      <w:r w:rsidR="00F47779">
        <w:rPr>
          <w:lang w:val="en-GB" w:eastAsia="ja-JP"/>
          <w14:ligatures w14:val="standard"/>
        </w:rPr>
        <w:t>sti</w:t>
      </w:r>
      <w:r w:rsidRPr="001E07CC">
        <w:rPr>
          <w:lang w:val="en-GB" w:eastAsia="ja-JP"/>
          <w14:ligatures w14:val="standard"/>
        </w:rPr>
        <w:t xml:space="preserve"> vodstv</w:t>
      </w:r>
      <w:r w:rsidR="00F47779">
        <w:rPr>
          <w:lang w:val="en-GB" w:eastAsia="ja-JP"/>
          <w14:ligatures w14:val="standard"/>
        </w:rPr>
        <w:t>a</w:t>
      </w:r>
      <w:r w:rsidRPr="001E07CC">
        <w:rPr>
          <w:lang w:val="en-GB" w:eastAsia="ja-JP"/>
          <w14:ligatures w14:val="standard"/>
        </w:rPr>
        <w:t xml:space="preserve"> ustanove.</w:t>
      </w:r>
    </w:p>
    <w:p w14:paraId="10C22526" w14:textId="2A6E25F4" w:rsidR="00750F68" w:rsidRDefault="00750F68" w:rsidP="00750F68">
      <w:pPr>
        <w:pStyle w:val="KeyWords"/>
        <w:rPr>
          <w:lang w:eastAsia="it-IT"/>
          <w14:ligatures w14:val="standard"/>
        </w:rPr>
      </w:pPr>
    </w:p>
    <w:p w14:paraId="61EC6221" w14:textId="23A8C86E" w:rsidR="00196AD1" w:rsidRDefault="00196AD1" w:rsidP="00196AD1">
      <w:pPr>
        <w:pStyle w:val="KeyWords"/>
        <w:rPr>
          <w:b/>
          <w:sz w:val="22"/>
          <w:lang w:eastAsia="it-IT"/>
          <w14:ligatures w14:val="standard"/>
        </w:rPr>
      </w:pPr>
      <w:r w:rsidRPr="00196AD1">
        <w:rPr>
          <w:b/>
          <w:sz w:val="22"/>
          <w:lang w:eastAsia="it-IT"/>
          <w14:ligatures w14:val="standard"/>
        </w:rPr>
        <w:t>Uvod</w:t>
      </w:r>
    </w:p>
    <w:p w14:paraId="12C05F42" w14:textId="01CE0CAD" w:rsidR="003E2A36" w:rsidRDefault="001E07CC" w:rsidP="00196AD1">
      <w:pPr>
        <w:pStyle w:val="KeyWords"/>
      </w:pPr>
      <w:r w:rsidRPr="00196AD1">
        <w:t xml:space="preserve">V tem prispevku želim opozoriti </w:t>
      </w:r>
      <w:proofErr w:type="gramStart"/>
      <w:r w:rsidRPr="00196AD1">
        <w:t>na</w:t>
      </w:r>
      <w:proofErr w:type="gramEnd"/>
      <w:r w:rsidRPr="00196AD1">
        <w:t xml:space="preserve"> nekatere pomembne pojave</w:t>
      </w:r>
      <w:r w:rsidR="006A2D77">
        <w:t xml:space="preserve"> in zakonitosti</w:t>
      </w:r>
      <w:r w:rsidRPr="00196AD1">
        <w:t>, ki jih zaradi skopo odmerjenega časa ni</w:t>
      </w:r>
      <w:r w:rsidR="006A2D77">
        <w:t xml:space="preserve"> bilo</w:t>
      </w:r>
      <w:r w:rsidRPr="00196AD1">
        <w:t xml:space="preserve"> mog</w:t>
      </w:r>
      <w:r w:rsidR="006A2D77">
        <w:t>oč</w:t>
      </w:r>
      <w:r w:rsidRPr="00196AD1">
        <w:t>e podrobno pojasniti na konferenci v Državnem svetu.</w:t>
      </w:r>
    </w:p>
    <w:p w14:paraId="6C216EDD" w14:textId="77777777" w:rsidR="003E2A36" w:rsidRDefault="003E2A36" w:rsidP="00196AD1">
      <w:pPr>
        <w:pStyle w:val="KeyWords"/>
      </w:pPr>
    </w:p>
    <w:p w14:paraId="341E10B8" w14:textId="58C90850" w:rsidR="00196AD1" w:rsidRDefault="001E07CC" w:rsidP="00196AD1">
      <w:pPr>
        <w:pStyle w:val="KeyWords"/>
      </w:pPr>
      <w:r>
        <w:t xml:space="preserve">Osrednja ideja sodobne klimatologije je, da temperaturo planeta določa sevalno ravnovesje: povprečna energija sončnega sevanja, ki </w:t>
      </w:r>
      <w:proofErr w:type="gramStart"/>
      <w:r>
        <w:t>jo</w:t>
      </w:r>
      <w:proofErr w:type="gramEnd"/>
      <w:r>
        <w:t xml:space="preserve"> prejme površje planeta mora biti enaka povprečni energiji izstopnega infrardečega (toplotnega) sevanja. Pri tem ozračje planeta prenaša toploto iz ekvatorialnega pasu (ki sprejema več toplote kot izseva) proti poloma (ki več toplote izsevajo kot je sprejmejo). Ob spremembah podnebja lahko ozračje planeta akumulira </w:t>
      </w:r>
      <w:proofErr w:type="gramStart"/>
      <w:r>
        <w:t>ali</w:t>
      </w:r>
      <w:proofErr w:type="gramEnd"/>
      <w:r>
        <w:t xml:space="preserve"> oddaja toploto dokler se povprečje sevalnih energij ne izenači. Na akumulacijo toplote v ozračju vplivajo številni procesi, med temi je najpomembnejši dejavnik količina toplogrednih plinov v ozračju (pretežno ogljikovega dioksida, CO</w:t>
      </w:r>
      <w:r w:rsidRPr="00802A85">
        <w:rPr>
          <w:vertAlign w:val="subscript"/>
        </w:rPr>
        <w:t>2</w:t>
      </w:r>
      <w:r>
        <w:t>), ki se je v zadnjem stoletju povečala predvsem zaradi človekove aktivnosti (poglavitno zaradi rabe fosilnih goriv).</w:t>
      </w:r>
    </w:p>
    <w:p w14:paraId="3350B923" w14:textId="77777777" w:rsidR="006A2D77" w:rsidRDefault="006A2D77" w:rsidP="00196AD1">
      <w:pPr>
        <w:pStyle w:val="KeyWords"/>
      </w:pPr>
    </w:p>
    <w:p w14:paraId="15D6CC1C" w14:textId="3ADB368D" w:rsidR="00F47779" w:rsidRDefault="001E07CC" w:rsidP="00196AD1">
      <w:pPr>
        <w:pStyle w:val="KeyWords"/>
      </w:pPr>
      <w:r>
        <w:t>V krajši razlagi teh pojavov se bomo držali (seveda nekoliko poenostavljeno) gradiv zbranih v dosedanjih šestih izdanih poročilih Delovne skupine I Medvladnega odbora za podnebne spremembe (IPCC - Intergovernmental Panel for Climate Change, Assessment Reports 1-6, Work Group I) [1].</w:t>
      </w:r>
      <w:r w:rsidR="00A617D6">
        <w:t xml:space="preserve"> </w:t>
      </w:r>
      <w:r>
        <w:t xml:space="preserve">Tej razlagi bomo </w:t>
      </w:r>
      <w:proofErr w:type="gramStart"/>
      <w:r>
        <w:t>nato</w:t>
      </w:r>
      <w:proofErr w:type="gramEnd"/>
      <w:r>
        <w:t xml:space="preserve"> podali nekaj pomembnejših strokovnih ugovorov, kar bo podkrepljeno s podatki iz uradnih javno dostopnih virov različnih državnih institucij (pretežno ameriških, kot sta NASA, NOAA, ter druge, ki imajo tehnično najbolj izpopolnjene sisteme za dolgoročno zbiranje klimatoloških podatkov), ter številnih objav drugih raziskovalcev, predvsem tistih, ki so v svojih objavah predstavili tudi eksperimentalne rezultate dela.</w:t>
      </w:r>
    </w:p>
    <w:p w14:paraId="06C899F7" w14:textId="77777777" w:rsidR="006A2D77" w:rsidRPr="00A617D6" w:rsidRDefault="006A2D77" w:rsidP="00196AD1">
      <w:pPr>
        <w:pStyle w:val="KeyWords"/>
      </w:pPr>
    </w:p>
    <w:p w14:paraId="7BE33025" w14:textId="77777777" w:rsidR="008B7DCB" w:rsidRDefault="008B7DCB" w:rsidP="00382079">
      <w:pPr>
        <w:pStyle w:val="Para"/>
      </w:pPr>
    </w:p>
    <w:p w14:paraId="2DCE87A4" w14:textId="7FB27298" w:rsidR="00D95324" w:rsidRPr="00382079" w:rsidRDefault="00D95324" w:rsidP="00382079">
      <w:pPr>
        <w:pStyle w:val="Para"/>
        <w:rPr>
          <w:b/>
        </w:rPr>
      </w:pPr>
      <w:r w:rsidRPr="00382079">
        <w:rPr>
          <w:b/>
        </w:rPr>
        <w:lastRenderedPageBreak/>
        <w:t>Sevalno ravnovesje planeta</w:t>
      </w:r>
    </w:p>
    <w:p w14:paraId="41A0F676" w14:textId="571BE608" w:rsidR="008B7DCB" w:rsidRDefault="008B7DCB" w:rsidP="00382079">
      <w:pPr>
        <w:pStyle w:val="Para"/>
      </w:pPr>
    </w:p>
    <w:p w14:paraId="1372C687" w14:textId="55BAF041" w:rsidR="008B7DCB" w:rsidRPr="008B7DCB" w:rsidRDefault="008B7DCB" w:rsidP="008B7DCB">
      <w:pPr>
        <w:rPr>
          <w:rFonts w:ascii="Times New Roman" w:hAnsi="Times New Roman" w:cs="Times New Roman"/>
          <w:szCs w:val="18"/>
        </w:rPr>
      </w:pPr>
      <w:r w:rsidRPr="008B7DCB">
        <w:rPr>
          <w:rFonts w:ascii="Times New Roman" w:hAnsi="Times New Roman" w:cs="Times New Roman"/>
          <w:szCs w:val="18"/>
        </w:rPr>
        <w:t xml:space="preserve">Naslednje točke </w:t>
      </w:r>
      <w:proofErr w:type="gramStart"/>
      <w:r w:rsidRPr="008B7DCB">
        <w:rPr>
          <w:rFonts w:ascii="Times New Roman" w:hAnsi="Times New Roman" w:cs="Times New Roman"/>
          <w:szCs w:val="18"/>
        </w:rPr>
        <w:t>na</w:t>
      </w:r>
      <w:proofErr w:type="gramEnd"/>
      <w:r w:rsidRPr="008B7DCB">
        <w:rPr>
          <w:rFonts w:ascii="Times New Roman" w:hAnsi="Times New Roman" w:cs="Times New Roman"/>
          <w:szCs w:val="18"/>
        </w:rPr>
        <w:t xml:space="preserve"> kratko povzemajo najpomembnejše vzroke in posledice posameznih klimatoloških procesov, ki so podrobneje opisani v nadaljevanju tako, kot jih navajajo zagovorniki domneve o poglavitno človeškem vplivu na podnebje, na čelu z IPCC.</w:t>
      </w:r>
      <w:r>
        <w:rPr>
          <w:rFonts w:ascii="Times New Roman" w:hAnsi="Times New Roman" w:cs="Times New Roman"/>
          <w:szCs w:val="18"/>
        </w:rPr>
        <w:br/>
      </w:r>
    </w:p>
    <w:p w14:paraId="3536EB81"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Planet je običajno v sevalnem ravnovesju.</w:t>
      </w:r>
    </w:p>
    <w:p w14:paraId="16F59220"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 xml:space="preserve">Različni procesi </w:t>
      </w:r>
      <w:proofErr w:type="gramStart"/>
      <w:r w:rsidRPr="008B7DCB">
        <w:rPr>
          <w:rFonts w:ascii="Times New Roman" w:hAnsi="Times New Roman" w:cs="Times New Roman"/>
          <w:szCs w:val="18"/>
        </w:rPr>
        <w:t>na</w:t>
      </w:r>
      <w:proofErr w:type="gramEnd"/>
      <w:r w:rsidRPr="008B7DCB">
        <w:rPr>
          <w:rFonts w:ascii="Times New Roman" w:hAnsi="Times New Roman" w:cs="Times New Roman"/>
          <w:szCs w:val="18"/>
        </w:rPr>
        <w:t xml:space="preserve"> površju in v ozračju planeta lahko porušijo sevalno ravnovesje.</w:t>
      </w:r>
    </w:p>
    <w:p w14:paraId="65F39C6E"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 xml:space="preserve">Porušeno ravnovesje spremeni druge procese, ki potem vplivajo </w:t>
      </w:r>
      <w:proofErr w:type="gramStart"/>
      <w:r w:rsidRPr="008B7DCB">
        <w:rPr>
          <w:rFonts w:ascii="Times New Roman" w:hAnsi="Times New Roman" w:cs="Times New Roman"/>
          <w:szCs w:val="18"/>
        </w:rPr>
        <w:t>na</w:t>
      </w:r>
      <w:proofErr w:type="gramEnd"/>
      <w:r w:rsidRPr="008B7DCB">
        <w:rPr>
          <w:rFonts w:ascii="Times New Roman" w:hAnsi="Times New Roman" w:cs="Times New Roman"/>
          <w:szCs w:val="18"/>
        </w:rPr>
        <w:t xml:space="preserve"> ponovno vzpostavitev sevalnega ravnovesja pri drugačnih pogojih.</w:t>
      </w:r>
    </w:p>
    <w:p w14:paraId="4DC51AC0"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Ozračje planeta je pretežno prozorno za kratkovalovno sončevo sevanje.</w:t>
      </w:r>
    </w:p>
    <w:p w14:paraId="1DA01C15"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Sončevo sevanje segreva površino planeta.</w:t>
      </w:r>
    </w:p>
    <w:p w14:paraId="22620D6C"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Segreto površje planeta oddaja dolgovalovno infrardeče (toplotno) sevanje.</w:t>
      </w:r>
    </w:p>
    <w:p w14:paraId="26A9C021"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Toplogredni plini v ozračju (ogljikov dioksid CO</w:t>
      </w:r>
      <w:r w:rsidRPr="008B7DCB">
        <w:rPr>
          <w:rFonts w:ascii="Times New Roman" w:hAnsi="Times New Roman" w:cs="Times New Roman"/>
          <w:szCs w:val="18"/>
          <w:vertAlign w:val="subscript"/>
        </w:rPr>
        <w:t>2</w:t>
      </w:r>
      <w:r w:rsidRPr="008B7DCB">
        <w:rPr>
          <w:rFonts w:ascii="Times New Roman" w:hAnsi="Times New Roman" w:cs="Times New Roman"/>
          <w:szCs w:val="18"/>
        </w:rPr>
        <w:t>, metan CH</w:t>
      </w:r>
      <w:r w:rsidRPr="008B7DCB">
        <w:rPr>
          <w:rFonts w:ascii="Times New Roman" w:hAnsi="Times New Roman" w:cs="Times New Roman"/>
          <w:szCs w:val="18"/>
          <w:vertAlign w:val="subscript"/>
        </w:rPr>
        <w:t>4</w:t>
      </w:r>
      <w:r w:rsidRPr="008B7DCB">
        <w:rPr>
          <w:rFonts w:ascii="Times New Roman" w:hAnsi="Times New Roman" w:cs="Times New Roman"/>
          <w:szCs w:val="18"/>
        </w:rPr>
        <w:t>, dušikov oksid N</w:t>
      </w:r>
      <w:r w:rsidRPr="008B7DCB">
        <w:rPr>
          <w:rFonts w:ascii="Times New Roman" w:hAnsi="Times New Roman" w:cs="Times New Roman"/>
          <w:szCs w:val="18"/>
          <w:vertAlign w:val="subscript"/>
        </w:rPr>
        <w:t>2</w:t>
      </w:r>
      <w:r w:rsidRPr="008B7DCB">
        <w:rPr>
          <w:rFonts w:ascii="Times New Roman" w:hAnsi="Times New Roman" w:cs="Times New Roman"/>
          <w:szCs w:val="18"/>
        </w:rPr>
        <w:t xml:space="preserve">O) prestrežejo </w:t>
      </w:r>
      <w:proofErr w:type="gramStart"/>
      <w:r w:rsidRPr="008B7DCB">
        <w:rPr>
          <w:rFonts w:ascii="Times New Roman" w:hAnsi="Times New Roman" w:cs="Times New Roman"/>
          <w:szCs w:val="18"/>
        </w:rPr>
        <w:t>del</w:t>
      </w:r>
      <w:proofErr w:type="gramEnd"/>
      <w:r w:rsidRPr="008B7DCB">
        <w:rPr>
          <w:rFonts w:ascii="Times New Roman" w:hAnsi="Times New Roman" w:cs="Times New Roman"/>
          <w:szCs w:val="18"/>
        </w:rPr>
        <w:t xml:space="preserve"> izstopnega sevanja, zaradi česar se ozračje segreva, dokler se ponovno ne vzpostavi sevalno ravnovesje, tokrat pri višji temperaturi ozračja.</w:t>
      </w:r>
    </w:p>
    <w:p w14:paraId="593C67EF"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 xml:space="preserve">Višja temperatura površine pomeni večje izparevanje vode, višja temperatura ozračja pa omogoča, da ozračje vsebuje več vodne pare. Oboje vpliva </w:t>
      </w:r>
      <w:proofErr w:type="gramStart"/>
      <w:r w:rsidRPr="008B7DCB">
        <w:rPr>
          <w:rFonts w:ascii="Times New Roman" w:hAnsi="Times New Roman" w:cs="Times New Roman"/>
          <w:szCs w:val="18"/>
        </w:rPr>
        <w:t>na</w:t>
      </w:r>
      <w:proofErr w:type="gramEnd"/>
      <w:r w:rsidRPr="008B7DCB">
        <w:rPr>
          <w:rFonts w:ascii="Times New Roman" w:hAnsi="Times New Roman" w:cs="Times New Roman"/>
          <w:szCs w:val="18"/>
        </w:rPr>
        <w:t xml:space="preserve"> razpoložljivo energijo, intenziteto in pogostost ekstremnih vremenskih pojavov.</w:t>
      </w:r>
    </w:p>
    <w:p w14:paraId="7D6C33A2"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 xml:space="preserve">S povečanjem temperature površja (predvsem oceanov) in ozračja je povezano taljenje polarnega ledu in drugih ledenih površin, kar vpliva </w:t>
      </w:r>
      <w:proofErr w:type="gramStart"/>
      <w:r w:rsidRPr="008B7DCB">
        <w:rPr>
          <w:rFonts w:ascii="Times New Roman" w:hAnsi="Times New Roman" w:cs="Times New Roman"/>
          <w:szCs w:val="18"/>
        </w:rPr>
        <w:t>na</w:t>
      </w:r>
      <w:proofErr w:type="gramEnd"/>
      <w:r w:rsidRPr="008B7DCB">
        <w:rPr>
          <w:rFonts w:ascii="Times New Roman" w:hAnsi="Times New Roman" w:cs="Times New Roman"/>
          <w:szCs w:val="18"/>
        </w:rPr>
        <w:t xml:space="preserve"> dvig gladine oceanov.</w:t>
      </w:r>
    </w:p>
    <w:p w14:paraId="3B05B8B3"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Zmanjšanje ledenih površin zniža odbojnost (albedo) vstopnega sončevega sevanja, zaradi česar se površina planeta dodatno segreva.</w:t>
      </w:r>
    </w:p>
    <w:p w14:paraId="658B85C3"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Podobno dodatno segrevanje nastaja zardi povečane vsebnosti vodne pare v ozračju, saj tudi vodna para ima lastnosti toplogrednega plina.</w:t>
      </w:r>
    </w:p>
    <w:p w14:paraId="349788C5" w14:textId="77777777" w:rsidR="008B7DCB" w:rsidRPr="008B7DCB" w:rsidRDefault="008B7DCB" w:rsidP="008B7DCB">
      <w:pPr>
        <w:pStyle w:val="Odstavekseznama"/>
        <w:numPr>
          <w:ilvl w:val="0"/>
          <w:numId w:val="42"/>
        </w:numPr>
        <w:suppressAutoHyphens/>
        <w:spacing w:before="0" w:after="160" w:line="259" w:lineRule="auto"/>
        <w:rPr>
          <w:rFonts w:ascii="Times New Roman" w:hAnsi="Times New Roman" w:cs="Times New Roman"/>
          <w:szCs w:val="18"/>
        </w:rPr>
      </w:pPr>
      <w:r w:rsidRPr="008B7DCB">
        <w:rPr>
          <w:rFonts w:ascii="Times New Roman" w:hAnsi="Times New Roman" w:cs="Times New Roman"/>
          <w:szCs w:val="18"/>
        </w:rPr>
        <w:t xml:space="preserve">Predpostavlja se, da obstaja meja povečanja temperature </w:t>
      </w:r>
      <w:proofErr w:type="gramStart"/>
      <w:r w:rsidRPr="008B7DCB">
        <w:rPr>
          <w:rFonts w:ascii="Times New Roman" w:hAnsi="Times New Roman" w:cs="Times New Roman"/>
          <w:szCs w:val="18"/>
        </w:rPr>
        <w:t>nad</w:t>
      </w:r>
      <w:proofErr w:type="gramEnd"/>
      <w:r w:rsidRPr="008B7DCB">
        <w:rPr>
          <w:rFonts w:ascii="Times New Roman" w:hAnsi="Times New Roman" w:cs="Times New Roman"/>
          <w:szCs w:val="18"/>
        </w:rPr>
        <w:t xml:space="preserve"> katero se planetarni procesi spremenijo do te mere, da poti nazaj ni več, novo sevalno ravnovesje se vzpostavi pri za življenje manj ugodnih podnebnih pogojih.</w:t>
      </w:r>
    </w:p>
    <w:p w14:paraId="3466BBDE" w14:textId="77777777" w:rsidR="008B7DCB" w:rsidRPr="00241A21" w:rsidRDefault="008B7DCB" w:rsidP="008B7DCB">
      <w:pPr>
        <w:pStyle w:val="Odstavekseznama"/>
        <w:numPr>
          <w:ilvl w:val="0"/>
          <w:numId w:val="42"/>
        </w:numPr>
        <w:suppressAutoHyphens/>
        <w:spacing w:before="0" w:after="160" w:line="259" w:lineRule="auto"/>
        <w:rPr>
          <w:rFonts w:ascii="Times New Roman" w:hAnsi="Times New Roman" w:cs="Times New Roman"/>
          <w:sz w:val="24"/>
          <w:szCs w:val="24"/>
        </w:rPr>
      </w:pPr>
      <w:r w:rsidRPr="008B7DCB">
        <w:rPr>
          <w:rFonts w:ascii="Times New Roman" w:hAnsi="Times New Roman" w:cs="Times New Roman"/>
          <w:szCs w:val="18"/>
        </w:rPr>
        <w:t>Višjo koncentracijo toplogrednih plinov v zadnjih 100 letih naj bi povzročil človek.</w:t>
      </w:r>
    </w:p>
    <w:p w14:paraId="6442065E" w14:textId="77777777" w:rsidR="008B7DCB" w:rsidRPr="00407AD5" w:rsidRDefault="008B7DCB" w:rsidP="008B7DCB">
      <w:pPr>
        <w:rPr>
          <w:rFonts w:ascii="Times New Roman" w:hAnsi="Times New Roman" w:cs="Times New Roman"/>
          <w:szCs w:val="18"/>
        </w:rPr>
      </w:pPr>
    </w:p>
    <w:p w14:paraId="184B3329" w14:textId="40380C28" w:rsidR="00407AD5" w:rsidRDefault="00407AD5" w:rsidP="00407AD5">
      <w:pPr>
        <w:rPr>
          <w:rFonts w:ascii="Times New Roman" w:hAnsi="Times New Roman" w:cs="Times New Roman"/>
          <w:szCs w:val="18"/>
        </w:rPr>
      </w:pPr>
      <w:r w:rsidRPr="00407AD5">
        <w:rPr>
          <w:rFonts w:ascii="Times New Roman" w:hAnsi="Times New Roman" w:cs="Times New Roman"/>
          <w:szCs w:val="18"/>
        </w:rPr>
        <w:t>Na prvi pogled zgoraj naštete točke zvenijo prepričljivo in logično, dokler se ne poglobimo v podrobnosti. Tem točkam je mogoče ugovarjati z več vidikov.</w:t>
      </w:r>
    </w:p>
    <w:p w14:paraId="41372935" w14:textId="77777777" w:rsidR="00407AD5" w:rsidRPr="00407AD5" w:rsidRDefault="00407AD5" w:rsidP="00407AD5">
      <w:pPr>
        <w:rPr>
          <w:rFonts w:ascii="Times New Roman" w:hAnsi="Times New Roman" w:cs="Times New Roman"/>
          <w:szCs w:val="18"/>
        </w:rPr>
      </w:pPr>
    </w:p>
    <w:p w14:paraId="17F65C87"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Planet </w:t>
      </w:r>
      <w:proofErr w:type="gramStart"/>
      <w:r w:rsidRPr="00407AD5">
        <w:rPr>
          <w:rFonts w:ascii="Times New Roman" w:hAnsi="Times New Roman" w:cs="Times New Roman"/>
          <w:szCs w:val="18"/>
        </w:rPr>
        <w:t>ni</w:t>
      </w:r>
      <w:proofErr w:type="gramEnd"/>
      <w:r w:rsidRPr="00407AD5">
        <w:rPr>
          <w:rFonts w:ascii="Times New Roman" w:hAnsi="Times New Roman" w:cs="Times New Roman"/>
          <w:szCs w:val="18"/>
        </w:rPr>
        <w:t xml:space="preserve"> nikoli v sevalnem ravnovesju: ne v dnevnem, ne v letnem, ne v tisočletnem povprečju. Spremembe dneva in noči zaradi rotacije planeta, spremembe letnih časov zaradi nagnjenosti rotacijske osi, dolgoročne orbitalne spremembe, spremembe težišča sončevega sistema, spremembe aktivnosti Sonca, ter Lunin libracijski ciklus vplivajo na spremembe osončenosti z različno dolgimi periodami.</w:t>
      </w:r>
    </w:p>
    <w:p w14:paraId="61485619"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Na spremembo osončenosti površja poglavitno vpliva odbojnost in neprozornost oblakov. Oblaki vplivajo tudi </w:t>
      </w:r>
      <w:proofErr w:type="gramStart"/>
      <w:r w:rsidRPr="00407AD5">
        <w:rPr>
          <w:rFonts w:ascii="Times New Roman" w:hAnsi="Times New Roman" w:cs="Times New Roman"/>
          <w:szCs w:val="18"/>
        </w:rPr>
        <w:t>na</w:t>
      </w:r>
      <w:proofErr w:type="gramEnd"/>
      <w:r w:rsidRPr="00407AD5">
        <w:rPr>
          <w:rFonts w:ascii="Times New Roman" w:hAnsi="Times New Roman" w:cs="Times New Roman"/>
          <w:szCs w:val="18"/>
        </w:rPr>
        <w:t xml:space="preserve"> ohlajanje površja in ozračja.</w:t>
      </w:r>
    </w:p>
    <w:p w14:paraId="2F1BD99F"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Sevalno ravnovesje ne velja za površje planeta, ampak za plast ozračja </w:t>
      </w:r>
      <w:proofErr w:type="gramStart"/>
      <w:r w:rsidRPr="00407AD5">
        <w:rPr>
          <w:rFonts w:ascii="Times New Roman" w:hAnsi="Times New Roman" w:cs="Times New Roman"/>
          <w:szCs w:val="18"/>
        </w:rPr>
        <w:t>na</w:t>
      </w:r>
      <w:proofErr w:type="gramEnd"/>
      <w:r w:rsidRPr="00407AD5">
        <w:rPr>
          <w:rFonts w:ascii="Times New Roman" w:hAnsi="Times New Roman" w:cs="Times New Roman"/>
          <w:szCs w:val="18"/>
        </w:rPr>
        <w:t xml:space="preserve"> nadmorski višini okoli 5,6km, od koder iz ozračja uhaja največ toplote.</w:t>
      </w:r>
    </w:p>
    <w:p w14:paraId="5A7868C0"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V tenki plasti zraka ob površini planeta velja termodinamično ravnovesje med temperaturo </w:t>
      </w:r>
      <w:proofErr w:type="gramStart"/>
      <w:r w:rsidRPr="00407AD5">
        <w:rPr>
          <w:rFonts w:ascii="Times New Roman" w:hAnsi="Times New Roman" w:cs="Times New Roman"/>
          <w:szCs w:val="18"/>
        </w:rPr>
        <w:t>tal</w:t>
      </w:r>
      <w:proofErr w:type="gramEnd"/>
      <w:r w:rsidRPr="00407AD5">
        <w:rPr>
          <w:rFonts w:ascii="Times New Roman" w:hAnsi="Times New Roman" w:cs="Times New Roman"/>
          <w:szCs w:val="18"/>
        </w:rPr>
        <w:t xml:space="preserve"> in temperaturo zraka, zato je sevalni pretok minimalen, spreminja se le ob prehodu med dnevno in nočno poloblo, ter pri prehodu sence oblakov.</w:t>
      </w:r>
    </w:p>
    <w:p w14:paraId="58576C3C"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Posledično se poglavitni delež prenosa toplote v spodnjih plasteh ozračja odvija z molekularnimi trki, konvekcijo in advekcijo, ter toplotno prevodnostjo ozračja, ter z izparevanjem in kondenzacijo vode.</w:t>
      </w:r>
    </w:p>
    <w:p w14:paraId="2CE01583"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Z višino gostota zraka postopoma pada, znižuje se zračni pritisk, pada pa tudi temperatura zraka. Temperatura ozračja je določena s kinetično energijo zračnih molekul, z višino se posledično zmanjšuje povprečna hitrost zračnih molekul, povečuje pa se njihova povprečna prosta pot med trki. Zaradi tega se z višino postopoma povečuje verjetnost, da molekula, ki vsebuje presežek energije (tega lahko pridobi bodisi s trkom z drugo molekulo, bodisi z zajetjem fotona ustrezne frekvence) ta presežek energije izseva v obliki fotona še pred trkom z drugo molekulo. Izsevan foton odnese ustrezen </w:t>
      </w:r>
      <w:proofErr w:type="gramStart"/>
      <w:r w:rsidRPr="00407AD5">
        <w:rPr>
          <w:rFonts w:ascii="Times New Roman" w:hAnsi="Times New Roman" w:cs="Times New Roman"/>
          <w:szCs w:val="18"/>
        </w:rPr>
        <w:t>del</w:t>
      </w:r>
      <w:proofErr w:type="gramEnd"/>
      <w:r w:rsidRPr="00407AD5">
        <w:rPr>
          <w:rFonts w:ascii="Times New Roman" w:hAnsi="Times New Roman" w:cs="Times New Roman"/>
          <w:szCs w:val="18"/>
        </w:rPr>
        <w:t xml:space="preserve"> energije molekule, tako se ozračje ohladi.</w:t>
      </w:r>
    </w:p>
    <w:p w14:paraId="2BA602A8"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V plasteh ozračja pod 5,6km je delež sevanja v prenosu toplote majhen, prevladujoč pa postane šele v stratosferi (</w:t>
      </w:r>
      <w:proofErr w:type="gramStart"/>
      <w:r w:rsidRPr="00407AD5">
        <w:rPr>
          <w:rFonts w:ascii="Times New Roman" w:hAnsi="Times New Roman" w:cs="Times New Roman"/>
          <w:szCs w:val="18"/>
        </w:rPr>
        <w:t>nad</w:t>
      </w:r>
      <w:proofErr w:type="gramEnd"/>
      <w:r w:rsidRPr="00407AD5">
        <w:rPr>
          <w:rFonts w:ascii="Times New Roman" w:hAnsi="Times New Roman" w:cs="Times New Roman"/>
          <w:szCs w:val="18"/>
        </w:rPr>
        <w:t xml:space="preserve"> 10km).</w:t>
      </w:r>
    </w:p>
    <w:p w14:paraId="1AC0A620"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Zaradi majhne gostote toplogrednih plinov je zračni plasti pri tleh povprečna prosta pot fotonov (z valovno dolžino v daljnem infrardečem območju) dolga okoli 22m. Zaradi redčenja zraka z višino se ta pot povečuje in je </w:t>
      </w:r>
      <w:proofErr w:type="gramStart"/>
      <w:r w:rsidRPr="00407AD5">
        <w:rPr>
          <w:rFonts w:ascii="Times New Roman" w:hAnsi="Times New Roman" w:cs="Times New Roman"/>
          <w:szCs w:val="18"/>
        </w:rPr>
        <w:t>nad</w:t>
      </w:r>
      <w:proofErr w:type="gramEnd"/>
      <w:r w:rsidRPr="00407AD5">
        <w:rPr>
          <w:rFonts w:ascii="Times New Roman" w:hAnsi="Times New Roman" w:cs="Times New Roman"/>
          <w:szCs w:val="18"/>
        </w:rPr>
        <w:t xml:space="preserve"> 5,6km že okoli 2km. Od tod fotoni lahko zelo hitro uidejo iz ozračja v vesolje.</w:t>
      </w:r>
    </w:p>
    <w:p w14:paraId="6BB1CADA"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Toplogredni plini ne zajemajo fotonov vseh valovnih dolžin, ampak le v razmeroma ozkih pasovih, ki ustrezajo značilnim resonančnim frekvencam posameznih molekul.</w:t>
      </w:r>
    </w:p>
    <w:p w14:paraId="1EBFF400"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Molekula, katere energijsko stanje (ki ustreza določeni valovni dolžini) je že zasedeno, ne more zajeti drugega fotona z enako valovno dolžino. Šele </w:t>
      </w:r>
      <w:proofErr w:type="gramStart"/>
      <w:r w:rsidRPr="00407AD5">
        <w:rPr>
          <w:rFonts w:ascii="Times New Roman" w:hAnsi="Times New Roman" w:cs="Times New Roman"/>
          <w:szCs w:val="18"/>
        </w:rPr>
        <w:t>ko</w:t>
      </w:r>
      <w:proofErr w:type="gramEnd"/>
      <w:r w:rsidRPr="00407AD5">
        <w:rPr>
          <w:rFonts w:ascii="Times New Roman" w:hAnsi="Times New Roman" w:cs="Times New Roman"/>
          <w:szCs w:val="18"/>
        </w:rPr>
        <w:t xml:space="preserve"> molekula energijo sprosti, bodisi ob trku z drugo molekulo, bodisi da spontano izseva foton enake valovne dolžine, pa lahko spet zajame nov foton s tako valovno dolžino.</w:t>
      </w:r>
    </w:p>
    <w:p w14:paraId="45005F91"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Molekularni trki lahko zelo dolgo vzdržujejo posamezno molekulo v vzbujenem energijskem stanju, zato do spontanega izsevanja fotonov prihaja razmeroma redko: v zraku pri tleh se to zgodi vsaki molekuli CO</w:t>
      </w:r>
      <w:r w:rsidRPr="00407AD5">
        <w:rPr>
          <w:rFonts w:ascii="Times New Roman" w:hAnsi="Times New Roman" w:cs="Times New Roman"/>
          <w:szCs w:val="18"/>
          <w:vertAlign w:val="subscript"/>
        </w:rPr>
        <w:t>2</w:t>
      </w:r>
      <w:r w:rsidRPr="00407AD5">
        <w:rPr>
          <w:rFonts w:ascii="Times New Roman" w:hAnsi="Times New Roman" w:cs="Times New Roman"/>
          <w:szCs w:val="18"/>
        </w:rPr>
        <w:t xml:space="preserve"> v povprečju le dvakrat </w:t>
      </w:r>
      <w:proofErr w:type="gramStart"/>
      <w:r w:rsidRPr="00407AD5">
        <w:rPr>
          <w:rFonts w:ascii="Times New Roman" w:hAnsi="Times New Roman" w:cs="Times New Roman"/>
          <w:szCs w:val="18"/>
        </w:rPr>
        <w:t>na</w:t>
      </w:r>
      <w:proofErr w:type="gramEnd"/>
      <w:r w:rsidRPr="00407AD5">
        <w:rPr>
          <w:rFonts w:ascii="Times New Roman" w:hAnsi="Times New Roman" w:cs="Times New Roman"/>
          <w:szCs w:val="18"/>
        </w:rPr>
        <w:t xml:space="preserve"> sekundo. Na večjih višinah so molekularni trki manj pogosti in njihova povprečna energija je nižja, zato raste verjetnost, da molekula izseva foton pred trkom z drugo molekulo. Energija izsevanih fotonov predstavlja energijsko izgubo, ki ozračje ohlaja.</w:t>
      </w:r>
    </w:p>
    <w:p w14:paraId="3A5F2707"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Meteorološke meritve vlažnosti zraka </w:t>
      </w:r>
      <w:proofErr w:type="gramStart"/>
      <w:r w:rsidRPr="00407AD5">
        <w:rPr>
          <w:rFonts w:ascii="Times New Roman" w:hAnsi="Times New Roman" w:cs="Times New Roman"/>
          <w:szCs w:val="18"/>
        </w:rPr>
        <w:t>na</w:t>
      </w:r>
      <w:proofErr w:type="gramEnd"/>
      <w:r w:rsidRPr="00407AD5">
        <w:rPr>
          <w:rFonts w:ascii="Times New Roman" w:hAnsi="Times New Roman" w:cs="Times New Roman"/>
          <w:szCs w:val="18"/>
        </w:rPr>
        <w:t xml:space="preserve"> vseh višinah ne potrjujejo domneve o dodatnemu segrevanju zaradi vodne pare: v obdobju ko se je ozračje segrevalo in je </w:t>
      </w:r>
      <w:r w:rsidRPr="00407AD5">
        <w:rPr>
          <w:rFonts w:ascii="Times New Roman" w:hAnsi="Times New Roman" w:cs="Times New Roman"/>
          <w:szCs w:val="18"/>
        </w:rPr>
        <w:lastRenderedPageBreak/>
        <w:t>vsebnost toplogrednih plinov rasla, se je koncentracija vodne pare malenkost znižala.</w:t>
      </w:r>
    </w:p>
    <w:p w14:paraId="6F68F9DA"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Ozračje vsebuje okoli 77% dušika N</w:t>
      </w:r>
      <w:r w:rsidRPr="00407AD5">
        <w:rPr>
          <w:rFonts w:ascii="Times New Roman" w:hAnsi="Times New Roman" w:cs="Times New Roman"/>
          <w:szCs w:val="18"/>
          <w:vertAlign w:val="subscript"/>
        </w:rPr>
        <w:t>2</w:t>
      </w:r>
      <w:r w:rsidRPr="00407AD5">
        <w:rPr>
          <w:rFonts w:ascii="Times New Roman" w:hAnsi="Times New Roman" w:cs="Times New Roman"/>
          <w:szCs w:val="18"/>
        </w:rPr>
        <w:t>, okoli 21% kisika O</w:t>
      </w:r>
      <w:r w:rsidRPr="00407AD5">
        <w:rPr>
          <w:rFonts w:ascii="Times New Roman" w:hAnsi="Times New Roman" w:cs="Times New Roman"/>
          <w:szCs w:val="18"/>
          <w:vertAlign w:val="subscript"/>
        </w:rPr>
        <w:t>2</w:t>
      </w:r>
      <w:r w:rsidRPr="00407AD5">
        <w:rPr>
          <w:rFonts w:ascii="Times New Roman" w:hAnsi="Times New Roman" w:cs="Times New Roman"/>
          <w:szCs w:val="18"/>
        </w:rPr>
        <w:t>, okoli 1% argona Ar, ter okoli 1% vodne pare H</w:t>
      </w:r>
      <w:r w:rsidRPr="00407AD5">
        <w:rPr>
          <w:rFonts w:ascii="Times New Roman" w:hAnsi="Times New Roman" w:cs="Times New Roman"/>
          <w:szCs w:val="18"/>
          <w:vertAlign w:val="subscript"/>
        </w:rPr>
        <w:t>2</w:t>
      </w:r>
      <w:r w:rsidRPr="00407AD5">
        <w:rPr>
          <w:rFonts w:ascii="Times New Roman" w:hAnsi="Times New Roman" w:cs="Times New Roman"/>
          <w:szCs w:val="18"/>
        </w:rPr>
        <w:t>O. Preostalo so drugi plini z nizko koncentracijo, okoli 0,042% CO</w:t>
      </w:r>
      <w:r w:rsidRPr="00407AD5">
        <w:rPr>
          <w:rFonts w:ascii="Times New Roman" w:hAnsi="Times New Roman" w:cs="Times New Roman"/>
          <w:szCs w:val="18"/>
          <w:vertAlign w:val="subscript"/>
        </w:rPr>
        <w:t>2</w:t>
      </w:r>
      <w:r w:rsidRPr="00407AD5">
        <w:rPr>
          <w:rFonts w:ascii="Times New Roman" w:hAnsi="Times New Roman" w:cs="Times New Roman"/>
          <w:szCs w:val="18"/>
        </w:rPr>
        <w:t>, 0</w:t>
      </w:r>
      <w:proofErr w:type="gramStart"/>
      <w:r w:rsidRPr="00407AD5">
        <w:rPr>
          <w:rFonts w:ascii="Times New Roman" w:hAnsi="Times New Roman" w:cs="Times New Roman"/>
          <w:szCs w:val="18"/>
        </w:rPr>
        <w:t>,0002</w:t>
      </w:r>
      <w:proofErr w:type="gramEnd"/>
      <w:r w:rsidRPr="00407AD5">
        <w:rPr>
          <w:rFonts w:ascii="Times New Roman" w:hAnsi="Times New Roman" w:cs="Times New Roman"/>
          <w:szCs w:val="18"/>
        </w:rPr>
        <w:t>% CH</w:t>
      </w:r>
      <w:r w:rsidRPr="00407AD5">
        <w:rPr>
          <w:rFonts w:ascii="Times New Roman" w:hAnsi="Times New Roman" w:cs="Times New Roman"/>
          <w:szCs w:val="18"/>
          <w:vertAlign w:val="subscript"/>
        </w:rPr>
        <w:t>4</w:t>
      </w:r>
      <w:r w:rsidRPr="00407AD5">
        <w:rPr>
          <w:rFonts w:ascii="Times New Roman" w:hAnsi="Times New Roman" w:cs="Times New Roman"/>
          <w:szCs w:val="18"/>
        </w:rPr>
        <w:t>, itd. Koncentracija toplogrednih plinov je premajhna, da bi lahko zadrževala predpostavljeno sevalno moč, s katero naj bi tla segrevala ozračje. Ozračje se segreva adiabatno, zaradi tlaka, ki ga povzroča gravitacija planeta.</w:t>
      </w:r>
    </w:p>
    <w:p w14:paraId="294616E2" w14:textId="77777777"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 xml:space="preserve">Razlike v temperaturi nastajajo zaradi naravnih sprememb in naravnih pogojev, ki določajo osončenost </w:t>
      </w:r>
      <w:proofErr w:type="gramStart"/>
      <w:r w:rsidRPr="00407AD5">
        <w:rPr>
          <w:rFonts w:ascii="Times New Roman" w:hAnsi="Times New Roman" w:cs="Times New Roman"/>
          <w:szCs w:val="18"/>
        </w:rPr>
        <w:t>tal</w:t>
      </w:r>
      <w:proofErr w:type="gramEnd"/>
      <w:r w:rsidRPr="00407AD5">
        <w:rPr>
          <w:rFonts w:ascii="Times New Roman" w:hAnsi="Times New Roman" w:cs="Times New Roman"/>
          <w:szCs w:val="18"/>
        </w:rPr>
        <w:t xml:space="preserve">. Osončenost </w:t>
      </w:r>
      <w:proofErr w:type="gramStart"/>
      <w:r w:rsidRPr="00407AD5">
        <w:rPr>
          <w:rFonts w:ascii="Times New Roman" w:hAnsi="Times New Roman" w:cs="Times New Roman"/>
          <w:szCs w:val="18"/>
        </w:rPr>
        <w:t>tal</w:t>
      </w:r>
      <w:proofErr w:type="gramEnd"/>
      <w:r w:rsidRPr="00407AD5">
        <w:rPr>
          <w:rFonts w:ascii="Times New Roman" w:hAnsi="Times New Roman" w:cs="Times New Roman"/>
          <w:szCs w:val="18"/>
        </w:rPr>
        <w:t xml:space="preserve"> pa v veliki meri določa tvorba oblakov.</w:t>
      </w:r>
    </w:p>
    <w:p w14:paraId="00E8AB28" w14:textId="3E462CEF" w:rsidR="00407AD5" w:rsidRPr="00407AD5" w:rsidRDefault="00407AD5" w:rsidP="00407AD5">
      <w:pPr>
        <w:pStyle w:val="Odstavekseznama"/>
        <w:numPr>
          <w:ilvl w:val="0"/>
          <w:numId w:val="43"/>
        </w:numPr>
        <w:suppressAutoHyphens/>
        <w:spacing w:before="0" w:after="160" w:line="259" w:lineRule="auto"/>
        <w:rPr>
          <w:rFonts w:ascii="Times New Roman" w:hAnsi="Times New Roman" w:cs="Times New Roman"/>
          <w:szCs w:val="18"/>
        </w:rPr>
      </w:pPr>
      <w:r w:rsidRPr="00407AD5">
        <w:rPr>
          <w:rFonts w:ascii="Times New Roman" w:hAnsi="Times New Roman" w:cs="Times New Roman"/>
          <w:szCs w:val="18"/>
        </w:rPr>
        <w:t>On trenutne volumske vsebnosti CO</w:t>
      </w:r>
      <w:r w:rsidRPr="00407AD5">
        <w:rPr>
          <w:rFonts w:ascii="Times New Roman" w:hAnsi="Times New Roman" w:cs="Times New Roman"/>
          <w:szCs w:val="18"/>
          <w:vertAlign w:val="subscript"/>
        </w:rPr>
        <w:t>2</w:t>
      </w:r>
      <w:r w:rsidRPr="00407AD5">
        <w:rPr>
          <w:rFonts w:ascii="Times New Roman" w:hAnsi="Times New Roman" w:cs="Times New Roman"/>
          <w:szCs w:val="18"/>
        </w:rPr>
        <w:t xml:space="preserve"> v ozračju okoli 0,042%, oziroma 420 delov na milijon (ppm), je človeštvo v zadnjih 175 letih dodalo skupno </w:t>
      </w:r>
      <w:r w:rsidR="00CB4106">
        <w:rPr>
          <w:rFonts w:ascii="Times New Roman" w:hAnsi="Times New Roman" w:cs="Times New Roman"/>
          <w:szCs w:val="18"/>
        </w:rPr>
        <w:t>med</w:t>
      </w:r>
      <w:r w:rsidRPr="00407AD5">
        <w:rPr>
          <w:rFonts w:ascii="Times New Roman" w:hAnsi="Times New Roman" w:cs="Times New Roman"/>
          <w:szCs w:val="18"/>
        </w:rPr>
        <w:t xml:space="preserve"> 4</w:t>
      </w:r>
      <w:r w:rsidR="00CB4106">
        <w:rPr>
          <w:rFonts w:ascii="Times New Roman" w:hAnsi="Times New Roman" w:cs="Times New Roman"/>
          <w:szCs w:val="18"/>
        </w:rPr>
        <w:t xml:space="preserve"> in </w:t>
      </w:r>
      <w:r w:rsidRPr="00407AD5">
        <w:rPr>
          <w:rFonts w:ascii="Times New Roman" w:hAnsi="Times New Roman" w:cs="Times New Roman"/>
          <w:szCs w:val="18"/>
        </w:rPr>
        <w:t>6%, oziroma med 17</w:t>
      </w:r>
      <w:r w:rsidR="00CB4106">
        <w:rPr>
          <w:rFonts w:ascii="Times New Roman" w:hAnsi="Times New Roman" w:cs="Times New Roman"/>
          <w:szCs w:val="18"/>
        </w:rPr>
        <w:t xml:space="preserve"> in </w:t>
      </w:r>
      <w:r w:rsidRPr="00407AD5">
        <w:rPr>
          <w:rFonts w:ascii="Times New Roman" w:hAnsi="Times New Roman" w:cs="Times New Roman"/>
          <w:szCs w:val="18"/>
        </w:rPr>
        <w:t xml:space="preserve">25 ppm. Ali drugače povedano, od zabeleženega povečanja v zadnjih 175 letih (s 315 na 420 ppm, torej za 105 ppm) je človeštvo prispevalo </w:t>
      </w:r>
      <w:r w:rsidR="006A2D77">
        <w:rPr>
          <w:rFonts w:ascii="Times New Roman" w:hAnsi="Times New Roman" w:cs="Times New Roman"/>
          <w:szCs w:val="18"/>
        </w:rPr>
        <w:t>k</w:t>
      </w:r>
      <w:r w:rsidRPr="00407AD5">
        <w:rPr>
          <w:rFonts w:ascii="Times New Roman" w:hAnsi="Times New Roman" w:cs="Times New Roman"/>
          <w:szCs w:val="18"/>
        </w:rPr>
        <w:t>več</w:t>
      </w:r>
      <w:r w:rsidR="006A2D77">
        <w:rPr>
          <w:rFonts w:ascii="Times New Roman" w:hAnsi="Times New Roman" w:cs="Times New Roman"/>
          <w:szCs w:val="18"/>
        </w:rPr>
        <w:t>jemu</w:t>
      </w:r>
      <w:r w:rsidRPr="00407AD5">
        <w:rPr>
          <w:rFonts w:ascii="Times New Roman" w:hAnsi="Times New Roman" w:cs="Times New Roman"/>
          <w:szCs w:val="18"/>
        </w:rPr>
        <w:t xml:space="preserve"> ¼. Izračun je odvisen od začetnih pogojev, predvsem zaradi slabega poznavanja natančne koncentracije CO</w:t>
      </w:r>
      <w:r w:rsidRPr="00407AD5">
        <w:rPr>
          <w:rFonts w:ascii="Times New Roman" w:hAnsi="Times New Roman" w:cs="Times New Roman"/>
          <w:szCs w:val="18"/>
          <w:vertAlign w:val="subscript"/>
        </w:rPr>
        <w:t>2</w:t>
      </w:r>
      <w:r w:rsidRPr="00407AD5">
        <w:rPr>
          <w:rFonts w:ascii="Times New Roman" w:hAnsi="Times New Roman" w:cs="Times New Roman"/>
          <w:szCs w:val="18"/>
        </w:rPr>
        <w:t xml:space="preserve"> pred letom 1958, ko je C.D. Keeling prvič začel sistematično meriti koncentracije CO</w:t>
      </w:r>
      <w:r w:rsidRPr="00407AD5">
        <w:rPr>
          <w:rFonts w:ascii="Times New Roman" w:hAnsi="Times New Roman" w:cs="Times New Roman"/>
          <w:szCs w:val="18"/>
          <w:vertAlign w:val="subscript"/>
        </w:rPr>
        <w:t>2</w:t>
      </w:r>
      <w:r w:rsidRPr="00407AD5">
        <w:rPr>
          <w:rFonts w:ascii="Times New Roman" w:hAnsi="Times New Roman" w:cs="Times New Roman"/>
          <w:szCs w:val="18"/>
        </w:rPr>
        <w:t xml:space="preserve"> na Opazovalni postaji Mauna Loa, Hawaii. </w:t>
      </w:r>
    </w:p>
    <w:p w14:paraId="78FAC2D8" w14:textId="4327DBF7" w:rsidR="00407AD5" w:rsidRDefault="00407AD5" w:rsidP="00407AD5">
      <w:pPr>
        <w:rPr>
          <w:rFonts w:ascii="Times New Roman" w:hAnsi="Times New Roman" w:cs="Times New Roman"/>
          <w:szCs w:val="18"/>
        </w:rPr>
      </w:pPr>
      <w:r w:rsidRPr="00407AD5">
        <w:rPr>
          <w:rFonts w:ascii="Times New Roman" w:hAnsi="Times New Roman" w:cs="Times New Roman"/>
          <w:szCs w:val="18"/>
        </w:rPr>
        <w:t xml:space="preserve">Za podrobnejšo razlago ideje o sevalnem ravnovesju planeta moramo najprej pojasniti nekatere </w:t>
      </w:r>
      <w:r w:rsidR="006A2D77">
        <w:rPr>
          <w:rFonts w:ascii="Times New Roman" w:hAnsi="Times New Roman" w:cs="Times New Roman"/>
          <w:szCs w:val="18"/>
        </w:rPr>
        <w:t>zakonitosti</w:t>
      </w:r>
      <w:r w:rsidRPr="00407AD5">
        <w:rPr>
          <w:rFonts w:ascii="Times New Roman" w:hAnsi="Times New Roman" w:cs="Times New Roman"/>
          <w:szCs w:val="18"/>
        </w:rPr>
        <w:t xml:space="preserve"> s področja termodinamike.</w:t>
      </w:r>
    </w:p>
    <w:p w14:paraId="12745DD8" w14:textId="1540DF5E" w:rsidR="00077650" w:rsidRDefault="00077650" w:rsidP="00407AD5">
      <w:pPr>
        <w:rPr>
          <w:rFonts w:ascii="Times New Roman" w:hAnsi="Times New Roman" w:cs="Times New Roman"/>
          <w:szCs w:val="18"/>
        </w:rPr>
      </w:pPr>
    </w:p>
    <w:p w14:paraId="74C5DFF4" w14:textId="3DD5E8F6" w:rsidR="00077650" w:rsidRPr="00077650" w:rsidRDefault="00077650" w:rsidP="00407AD5">
      <w:pPr>
        <w:rPr>
          <w:rFonts w:ascii="Times New Roman" w:hAnsi="Times New Roman" w:cs="Times New Roman"/>
          <w:b/>
          <w:sz w:val="22"/>
        </w:rPr>
      </w:pPr>
      <w:r w:rsidRPr="00077650">
        <w:rPr>
          <w:rFonts w:ascii="Times New Roman" w:hAnsi="Times New Roman" w:cs="Times New Roman"/>
          <w:b/>
          <w:sz w:val="22"/>
        </w:rPr>
        <w:t>Analiza sevalnega ravnovesja</w:t>
      </w:r>
    </w:p>
    <w:p w14:paraId="5FA0B681" w14:textId="77777777" w:rsidR="00454CF1" w:rsidRDefault="00454CF1" w:rsidP="00407AD5">
      <w:pPr>
        <w:rPr>
          <w:rFonts w:ascii="Times New Roman" w:hAnsi="Times New Roman" w:cs="Times New Roman"/>
          <w:szCs w:val="18"/>
        </w:rPr>
      </w:pPr>
    </w:p>
    <w:p w14:paraId="01FABEA3" w14:textId="77777777" w:rsidR="009A5453" w:rsidRPr="009A5453" w:rsidRDefault="009A5453" w:rsidP="009A5453">
      <w:pPr>
        <w:rPr>
          <w:rFonts w:ascii="Times New Roman" w:hAnsi="Times New Roman" w:cs="Times New Roman"/>
          <w:szCs w:val="18"/>
        </w:rPr>
      </w:pPr>
      <w:r w:rsidRPr="009A5453">
        <w:rPr>
          <w:rFonts w:ascii="Times New Roman" w:hAnsi="Times New Roman" w:cs="Times New Roman"/>
          <w:b/>
          <w:szCs w:val="18"/>
        </w:rPr>
        <w:t>Stefan-Boltzmannov zakon</w:t>
      </w:r>
      <w:r w:rsidRPr="009A5453">
        <w:rPr>
          <w:rFonts w:ascii="Times New Roman" w:hAnsi="Times New Roman" w:cs="Times New Roman"/>
          <w:szCs w:val="18"/>
        </w:rPr>
        <w:t xml:space="preserve"> sevanja omogoča izračunavanje gostote sevalne moči idealnega črnega telesa v odvisnosti </w:t>
      </w:r>
      <w:proofErr w:type="gramStart"/>
      <w:r w:rsidRPr="009A5453">
        <w:rPr>
          <w:rFonts w:ascii="Times New Roman" w:hAnsi="Times New Roman" w:cs="Times New Roman"/>
          <w:szCs w:val="18"/>
        </w:rPr>
        <w:t>od</w:t>
      </w:r>
      <w:proofErr w:type="gramEnd"/>
      <w:r w:rsidRPr="009A5453">
        <w:rPr>
          <w:rFonts w:ascii="Times New Roman" w:hAnsi="Times New Roman" w:cs="Times New Roman"/>
          <w:szCs w:val="18"/>
        </w:rPr>
        <w:t xml:space="preserve"> četrte potence absolutne temperature tega telesa. Matematično je izražen takole:</w:t>
      </w:r>
    </w:p>
    <w:p w14:paraId="0B7034C8" w14:textId="77777777" w:rsidR="009A5453" w:rsidRPr="009A5453" w:rsidRDefault="009A5453" w:rsidP="009A5453">
      <w:pPr>
        <w:spacing w:line="240" w:lineRule="auto"/>
        <w:jc w:val="center"/>
        <w:rPr>
          <w:rFonts w:ascii="MS Shell Dlg 2" w:hAnsi="MS Shell Dlg 2" w:cs="MS Shell Dlg 2"/>
          <w:szCs w:val="18"/>
        </w:rPr>
      </w:pPr>
      <w:r w:rsidRPr="009A5453">
        <w:rPr>
          <w:rFonts w:ascii="Times New Roman" w:hAnsi="Times New Roman" w:cs="Times New Roman"/>
          <w:i/>
          <w:szCs w:val="18"/>
        </w:rPr>
        <w:t>j</w:t>
      </w:r>
      <w:r w:rsidRPr="009A5453">
        <w:rPr>
          <w:rFonts w:ascii="Times New Roman" w:hAnsi="Times New Roman" w:cs="Times New Roman"/>
          <w:szCs w:val="18"/>
        </w:rPr>
        <w:t xml:space="preserve"> = </w:t>
      </w:r>
      <w:r w:rsidRPr="009A5453">
        <w:rPr>
          <w:rFonts w:ascii="Times New Roman" w:hAnsi="Times New Roman" w:cs="Times New Roman"/>
          <w:i/>
          <w:szCs w:val="18"/>
        </w:rPr>
        <w:t>σT</w:t>
      </w:r>
      <w:r w:rsidRPr="009A5453">
        <w:rPr>
          <w:rFonts w:ascii="Times New Roman" w:hAnsi="Times New Roman" w:cs="Times New Roman"/>
          <w:szCs w:val="18"/>
          <w:vertAlign w:val="superscript"/>
        </w:rPr>
        <w:t>4</w:t>
      </w:r>
    </w:p>
    <w:p w14:paraId="6AA58DA9" w14:textId="76D5D339" w:rsidR="009A5453" w:rsidRDefault="009A5453" w:rsidP="009A5453">
      <w:pPr>
        <w:rPr>
          <w:rFonts w:ascii="Times New Roman" w:hAnsi="Times New Roman" w:cs="Times New Roman"/>
          <w:szCs w:val="18"/>
        </w:rPr>
      </w:pPr>
      <w:r w:rsidRPr="009A5453">
        <w:rPr>
          <w:rFonts w:ascii="Times New Roman" w:hAnsi="Times New Roman" w:cs="Times New Roman"/>
          <w:szCs w:val="18"/>
        </w:rPr>
        <w:br/>
        <w:t xml:space="preserve">Pri tem je </w:t>
      </w:r>
      <w:r w:rsidRPr="009A5453">
        <w:rPr>
          <w:rFonts w:ascii="Times New Roman" w:hAnsi="Times New Roman" w:cs="Times New Roman"/>
          <w:i/>
          <w:szCs w:val="18"/>
        </w:rPr>
        <w:t>j</w:t>
      </w:r>
      <w:r w:rsidRPr="009A5453">
        <w:rPr>
          <w:rFonts w:ascii="Times New Roman" w:hAnsi="Times New Roman" w:cs="Times New Roman"/>
          <w:szCs w:val="18"/>
        </w:rPr>
        <w:t xml:space="preserve"> površinska gostota sevalne moči izražena v enotah Watt </w:t>
      </w:r>
      <w:proofErr w:type="gramStart"/>
      <w:r w:rsidRPr="009A5453">
        <w:rPr>
          <w:rFonts w:ascii="Times New Roman" w:hAnsi="Times New Roman" w:cs="Times New Roman"/>
          <w:szCs w:val="18"/>
        </w:rPr>
        <w:t>na</w:t>
      </w:r>
      <w:proofErr w:type="gramEnd"/>
      <w:r w:rsidRPr="009A5453">
        <w:rPr>
          <w:rFonts w:ascii="Times New Roman" w:hAnsi="Times New Roman" w:cs="Times New Roman"/>
          <w:szCs w:val="18"/>
        </w:rPr>
        <w:t xml:space="preserve"> kvadratni meter, [W/m</w:t>
      </w:r>
      <w:r w:rsidRPr="009A5453">
        <w:rPr>
          <w:rFonts w:ascii="Times New Roman" w:hAnsi="Times New Roman" w:cs="Times New Roman"/>
          <w:szCs w:val="18"/>
          <w:vertAlign w:val="superscript"/>
        </w:rPr>
        <w:t>2</w:t>
      </w:r>
      <w:r w:rsidRPr="009A5453">
        <w:rPr>
          <w:rFonts w:ascii="Times New Roman" w:hAnsi="Times New Roman" w:cs="Times New Roman"/>
          <w:szCs w:val="18"/>
        </w:rPr>
        <w:t xml:space="preserve">]. Absolutna temperatura </w:t>
      </w:r>
      <w:r w:rsidRPr="009A5453">
        <w:rPr>
          <w:rFonts w:ascii="Times New Roman" w:hAnsi="Times New Roman" w:cs="Times New Roman"/>
          <w:i/>
          <w:szCs w:val="18"/>
        </w:rPr>
        <w:t>T</w:t>
      </w:r>
      <w:r w:rsidRPr="009A5453">
        <w:rPr>
          <w:rFonts w:ascii="Times New Roman" w:hAnsi="Times New Roman" w:cs="Times New Roman"/>
          <w:szCs w:val="18"/>
        </w:rPr>
        <w:t xml:space="preserve"> je izražena v Kelvinih [K] (kar ustreza stopinjam Celzija </w:t>
      </w:r>
      <w:proofErr w:type="gramStart"/>
      <w:r w:rsidRPr="009A5453">
        <w:rPr>
          <w:rFonts w:ascii="Times New Roman" w:hAnsi="Times New Roman" w:cs="Times New Roman"/>
          <w:szCs w:val="18"/>
        </w:rPr>
        <w:t>nad</w:t>
      </w:r>
      <w:proofErr w:type="gramEnd"/>
      <w:r w:rsidRPr="009A5453">
        <w:rPr>
          <w:rFonts w:ascii="Times New Roman" w:hAnsi="Times New Roman" w:cs="Times New Roman"/>
          <w:szCs w:val="18"/>
        </w:rPr>
        <w:t xml:space="preserve"> absolutno ničlo, ali °C + 273). Konstanta </w:t>
      </w:r>
      <w:r w:rsidRPr="009A5453">
        <w:rPr>
          <w:rFonts w:ascii="Times New Roman" w:hAnsi="Times New Roman" w:cs="Times New Roman"/>
          <w:i/>
          <w:szCs w:val="18"/>
        </w:rPr>
        <w:t>σ</w:t>
      </w:r>
      <w:r w:rsidRPr="009A5453">
        <w:rPr>
          <w:rFonts w:ascii="Times New Roman" w:hAnsi="Times New Roman" w:cs="Times New Roman"/>
          <w:szCs w:val="18"/>
        </w:rPr>
        <w:t xml:space="preserve"> (sigma) je Stefanova konstanta, katere vrednost je sprva bila empirično določena, kasneje pa so njeno vrednost izračunali s pomočjo drugih osnovnih fizikalnih konstant:</w:t>
      </w:r>
    </w:p>
    <w:p w14:paraId="04153A3B" w14:textId="77777777" w:rsidR="009A5453" w:rsidRPr="009A5453" w:rsidRDefault="009A5453" w:rsidP="009A5453">
      <w:pPr>
        <w:rPr>
          <w:rFonts w:ascii="Times New Roman" w:hAnsi="Times New Roman" w:cs="Times New Roman"/>
          <w:szCs w:val="18"/>
        </w:rPr>
      </w:pPr>
    </w:p>
    <w:p w14:paraId="6C387548" w14:textId="77777777" w:rsidR="009A5453" w:rsidRPr="009A5453" w:rsidRDefault="009A5453" w:rsidP="009A5453">
      <w:pPr>
        <w:jc w:val="center"/>
        <w:rPr>
          <w:rFonts w:ascii="Times New Roman" w:hAnsi="Times New Roman" w:cs="Times New Roman"/>
          <w:szCs w:val="18"/>
        </w:rPr>
      </w:pPr>
      <w:r w:rsidRPr="009A5453">
        <w:rPr>
          <w:rFonts w:ascii="Times New Roman" w:hAnsi="Times New Roman" w:cs="Times New Roman"/>
          <w:i/>
          <w:szCs w:val="18"/>
        </w:rPr>
        <w:t>σ</w:t>
      </w:r>
      <w:r w:rsidRPr="009A5453">
        <w:rPr>
          <w:rFonts w:ascii="Times New Roman" w:hAnsi="Times New Roman" w:cs="Times New Roman"/>
          <w:szCs w:val="18"/>
        </w:rPr>
        <w:t> = 2π</w:t>
      </w:r>
      <w:r w:rsidRPr="009A5453">
        <w:rPr>
          <w:rFonts w:ascii="Times New Roman" w:hAnsi="Times New Roman" w:cs="Times New Roman"/>
          <w:szCs w:val="18"/>
          <w:vertAlign w:val="superscript"/>
        </w:rPr>
        <w:t>5</w:t>
      </w:r>
      <w:r w:rsidRPr="009A5453">
        <w:rPr>
          <w:rFonts w:ascii="Times New Roman" w:hAnsi="Times New Roman" w:cs="Times New Roman"/>
          <w:i/>
          <w:szCs w:val="18"/>
        </w:rPr>
        <w:t>k</w:t>
      </w:r>
      <w:r w:rsidRPr="009A5453">
        <w:rPr>
          <w:rFonts w:ascii="Times New Roman" w:hAnsi="Times New Roman" w:cs="Times New Roman"/>
          <w:szCs w:val="18"/>
          <w:vertAlign w:val="superscript"/>
        </w:rPr>
        <w:t>4 </w:t>
      </w:r>
      <w:r w:rsidRPr="009A5453">
        <w:rPr>
          <w:rFonts w:ascii="Times New Roman" w:hAnsi="Times New Roman" w:cs="Times New Roman"/>
          <w:szCs w:val="18"/>
        </w:rPr>
        <w:t>∕</w:t>
      </w:r>
      <w:proofErr w:type="gramStart"/>
      <w:r w:rsidRPr="009A5453">
        <w:rPr>
          <w:rFonts w:ascii="Times New Roman" w:hAnsi="Times New Roman" w:cs="Times New Roman"/>
          <w:szCs w:val="18"/>
        </w:rPr>
        <w:t> (</w:t>
      </w:r>
      <w:proofErr w:type="gramEnd"/>
      <w:r w:rsidRPr="009A5453">
        <w:rPr>
          <w:rFonts w:ascii="Times New Roman" w:hAnsi="Times New Roman" w:cs="Times New Roman"/>
          <w:szCs w:val="18"/>
        </w:rPr>
        <w:t>15</w:t>
      </w:r>
      <w:r w:rsidRPr="009A5453">
        <w:rPr>
          <w:rFonts w:ascii="Times New Roman" w:hAnsi="Times New Roman" w:cs="Times New Roman"/>
          <w:i/>
          <w:szCs w:val="18"/>
        </w:rPr>
        <w:t>c</w:t>
      </w:r>
      <w:r w:rsidRPr="009A5453">
        <w:rPr>
          <w:rFonts w:ascii="Times New Roman" w:hAnsi="Times New Roman" w:cs="Times New Roman"/>
          <w:szCs w:val="18"/>
          <w:vertAlign w:val="superscript"/>
        </w:rPr>
        <w:t>2</w:t>
      </w:r>
      <w:r w:rsidRPr="009A5453">
        <w:rPr>
          <w:rFonts w:ascii="Times New Roman" w:hAnsi="Times New Roman" w:cs="Times New Roman"/>
          <w:i/>
          <w:szCs w:val="18"/>
        </w:rPr>
        <w:t>h</w:t>
      </w:r>
      <w:r w:rsidRPr="009A5453">
        <w:rPr>
          <w:rFonts w:ascii="Times New Roman" w:hAnsi="Times New Roman" w:cs="Times New Roman"/>
          <w:szCs w:val="18"/>
          <w:vertAlign w:val="superscript"/>
        </w:rPr>
        <w:t>3</w:t>
      </w:r>
      <w:r w:rsidRPr="009A5453">
        <w:rPr>
          <w:rFonts w:ascii="Times New Roman" w:hAnsi="Times New Roman" w:cs="Times New Roman"/>
          <w:szCs w:val="18"/>
        </w:rPr>
        <w:t>)</w:t>
      </w:r>
    </w:p>
    <w:p w14:paraId="4AB66B6B" w14:textId="77777777" w:rsidR="009A5453" w:rsidRDefault="009A5453" w:rsidP="009A5453">
      <w:pPr>
        <w:rPr>
          <w:rFonts w:ascii="Times New Roman" w:hAnsi="Times New Roman" w:cs="Times New Roman"/>
          <w:szCs w:val="18"/>
        </w:rPr>
      </w:pPr>
    </w:p>
    <w:p w14:paraId="0157B4D6" w14:textId="3D679B1D" w:rsidR="009A5453" w:rsidRDefault="009A5453" w:rsidP="009A5453">
      <w:pPr>
        <w:rPr>
          <w:rFonts w:ascii="Times New Roman" w:hAnsi="Times New Roman" w:cs="Times New Roman"/>
          <w:szCs w:val="18"/>
        </w:rPr>
      </w:pPr>
      <w:r w:rsidRPr="009A5453">
        <w:rPr>
          <w:rFonts w:ascii="Times New Roman" w:hAnsi="Times New Roman" w:cs="Times New Roman"/>
          <w:szCs w:val="18"/>
        </w:rPr>
        <w:t>Tu je Boltzmannova termodinamična konstanta</w:t>
      </w:r>
      <w:r>
        <w:rPr>
          <w:rFonts w:ascii="Times New Roman" w:hAnsi="Times New Roman" w:cs="Times New Roman"/>
          <w:szCs w:val="18"/>
        </w:rPr>
        <w:t>:</w:t>
      </w:r>
    </w:p>
    <w:p w14:paraId="4CF84776" w14:textId="1CC11464" w:rsidR="009A5453" w:rsidRPr="009A5453" w:rsidRDefault="009A5453" w:rsidP="009A5453">
      <w:pPr>
        <w:rPr>
          <w:rStyle w:val="nowrap"/>
          <w:rFonts w:ascii="Times New Roman" w:hAnsi="Times New Roman" w:cs="Times New Roman"/>
          <w:szCs w:val="18"/>
        </w:rPr>
      </w:pPr>
      <w:r w:rsidRPr="009A5453">
        <w:rPr>
          <w:rFonts w:ascii="Times New Roman" w:hAnsi="Times New Roman" w:cs="Times New Roman"/>
          <w:i/>
          <w:szCs w:val="18"/>
        </w:rPr>
        <w:t>k </w:t>
      </w:r>
      <w:r w:rsidRPr="009A5453">
        <w:rPr>
          <w:rFonts w:ascii="Times New Roman" w:hAnsi="Times New Roman" w:cs="Times New Roman"/>
          <w:szCs w:val="18"/>
        </w:rPr>
        <w:t>= </w:t>
      </w:r>
      <w:r w:rsidRPr="009A5453">
        <w:rPr>
          <w:rStyle w:val="nowrap"/>
          <w:rFonts w:ascii="Times New Roman" w:hAnsi="Times New Roman" w:cs="Times New Roman"/>
          <w:szCs w:val="18"/>
        </w:rPr>
        <w:t>1</w:t>
      </w:r>
      <w:proofErr w:type="gramStart"/>
      <w:r w:rsidRPr="009A5453">
        <w:rPr>
          <w:rStyle w:val="nowrap"/>
          <w:rFonts w:ascii="Times New Roman" w:hAnsi="Times New Roman" w:cs="Times New Roman"/>
          <w:szCs w:val="18"/>
        </w:rPr>
        <w:t>,380649</w:t>
      </w:r>
      <w:proofErr w:type="gramEnd"/>
      <w:r w:rsidRPr="009A5453">
        <w:rPr>
          <w:rStyle w:val="nowrap"/>
          <w:rFonts w:ascii="Times New Roman" w:hAnsi="Times New Roman" w:cs="Times New Roman"/>
          <w:szCs w:val="18"/>
        </w:rPr>
        <w:t>×10</w:t>
      </w:r>
      <w:r w:rsidRPr="009A5453">
        <w:rPr>
          <w:rStyle w:val="nowrap"/>
          <w:rFonts w:ascii="Times New Roman" w:hAnsi="Times New Roman" w:cs="Times New Roman"/>
          <w:szCs w:val="18"/>
          <w:vertAlign w:val="superscript"/>
        </w:rPr>
        <w:t>−23</w:t>
      </w:r>
      <w:r w:rsidRPr="009A5453">
        <w:rPr>
          <w:rStyle w:val="nowrap"/>
          <w:rFonts w:ascii="Times New Roman" w:hAnsi="Times New Roman" w:cs="Times New Roman"/>
          <w:szCs w:val="18"/>
        </w:rPr>
        <w:t> [Ws/K],</w:t>
      </w:r>
    </w:p>
    <w:p w14:paraId="1D3D4FBE" w14:textId="77777777" w:rsidR="009A5453" w:rsidRDefault="009A5453" w:rsidP="009A5453">
      <w:pPr>
        <w:rPr>
          <w:rStyle w:val="nowrap"/>
          <w:rFonts w:ascii="Times New Roman" w:hAnsi="Times New Roman" w:cs="Times New Roman"/>
          <w:szCs w:val="18"/>
        </w:rPr>
      </w:pPr>
      <w:r w:rsidRPr="009A5453">
        <w:rPr>
          <w:rStyle w:val="nowrap"/>
          <w:rFonts w:ascii="Times New Roman" w:hAnsi="Times New Roman" w:cs="Times New Roman"/>
          <w:szCs w:val="18"/>
        </w:rPr>
        <w:t>Svetlobna hitrost</w:t>
      </w:r>
      <w:r>
        <w:rPr>
          <w:rStyle w:val="nowrap"/>
          <w:rFonts w:ascii="Times New Roman" w:hAnsi="Times New Roman" w:cs="Times New Roman"/>
          <w:szCs w:val="18"/>
        </w:rPr>
        <w:t>:</w:t>
      </w:r>
    </w:p>
    <w:p w14:paraId="6BDA60E4" w14:textId="5428ED83" w:rsidR="009A5453" w:rsidRPr="009A5453" w:rsidRDefault="009A5453" w:rsidP="009A5453">
      <w:pPr>
        <w:rPr>
          <w:rFonts w:ascii="Times New Roman" w:hAnsi="Times New Roman" w:cs="Times New Roman"/>
          <w:szCs w:val="18"/>
        </w:rPr>
      </w:pPr>
      <w:r w:rsidRPr="009A5453">
        <w:rPr>
          <w:rStyle w:val="nowrap"/>
          <w:rFonts w:ascii="Times New Roman" w:hAnsi="Times New Roman" w:cs="Times New Roman"/>
          <w:i/>
          <w:szCs w:val="18"/>
        </w:rPr>
        <w:t>c </w:t>
      </w:r>
      <w:r w:rsidRPr="009A5453">
        <w:rPr>
          <w:rStyle w:val="nowrap"/>
          <w:rFonts w:ascii="Times New Roman" w:hAnsi="Times New Roman" w:cs="Times New Roman"/>
          <w:szCs w:val="18"/>
        </w:rPr>
        <w:t>= </w:t>
      </w:r>
      <w:r w:rsidRPr="009A5453">
        <w:rPr>
          <w:rFonts w:ascii="Times New Roman" w:hAnsi="Times New Roman" w:cs="Times New Roman"/>
          <w:szCs w:val="18"/>
        </w:rPr>
        <w:t>299792458 [m/s],</w:t>
      </w:r>
    </w:p>
    <w:p w14:paraId="08D42F05" w14:textId="77777777" w:rsidR="009A5453" w:rsidRDefault="009A5453" w:rsidP="009A5453">
      <w:pPr>
        <w:rPr>
          <w:rFonts w:ascii="Times New Roman" w:hAnsi="Times New Roman" w:cs="Times New Roman"/>
          <w:szCs w:val="18"/>
        </w:rPr>
      </w:pPr>
      <w:r w:rsidRPr="009A5453">
        <w:rPr>
          <w:rFonts w:ascii="Times New Roman" w:hAnsi="Times New Roman" w:cs="Times New Roman"/>
          <w:szCs w:val="18"/>
        </w:rPr>
        <w:t>Planckova akcijska konstanta</w:t>
      </w:r>
      <w:r>
        <w:rPr>
          <w:rFonts w:ascii="Times New Roman" w:hAnsi="Times New Roman" w:cs="Times New Roman"/>
          <w:szCs w:val="18"/>
        </w:rPr>
        <w:t>:</w:t>
      </w:r>
    </w:p>
    <w:p w14:paraId="33C401AA" w14:textId="4F1C9833" w:rsidR="009A5453" w:rsidRPr="009A5453" w:rsidRDefault="009A5453" w:rsidP="009A5453">
      <w:pPr>
        <w:rPr>
          <w:rStyle w:val="nowrap"/>
          <w:rFonts w:ascii="Times New Roman" w:hAnsi="Times New Roman" w:cs="Times New Roman"/>
          <w:szCs w:val="18"/>
        </w:rPr>
      </w:pPr>
      <w:r w:rsidRPr="009A5453">
        <w:rPr>
          <w:rFonts w:ascii="Times New Roman" w:hAnsi="Times New Roman" w:cs="Times New Roman"/>
          <w:i/>
          <w:szCs w:val="18"/>
        </w:rPr>
        <w:t>h </w:t>
      </w:r>
      <w:r w:rsidRPr="009A5453">
        <w:rPr>
          <w:rFonts w:ascii="Times New Roman" w:hAnsi="Times New Roman" w:cs="Times New Roman"/>
          <w:szCs w:val="18"/>
        </w:rPr>
        <w:t>= </w:t>
      </w:r>
      <w:r w:rsidRPr="009A5453">
        <w:rPr>
          <w:rStyle w:val="nowrap"/>
          <w:rFonts w:ascii="Times New Roman" w:hAnsi="Times New Roman" w:cs="Times New Roman"/>
          <w:szCs w:val="18"/>
        </w:rPr>
        <w:t>6</w:t>
      </w:r>
      <w:proofErr w:type="gramStart"/>
      <w:r w:rsidRPr="009A5453">
        <w:rPr>
          <w:rStyle w:val="nowrap"/>
          <w:rFonts w:ascii="Times New Roman" w:hAnsi="Times New Roman" w:cs="Times New Roman"/>
          <w:szCs w:val="18"/>
        </w:rPr>
        <w:t>,62607015</w:t>
      </w:r>
      <w:proofErr w:type="gramEnd"/>
      <w:r w:rsidRPr="009A5453">
        <w:rPr>
          <w:rStyle w:val="nowrap"/>
          <w:rFonts w:ascii="Times New Roman" w:hAnsi="Times New Roman" w:cs="Times New Roman"/>
          <w:szCs w:val="18"/>
        </w:rPr>
        <w:t>×10</w:t>
      </w:r>
      <w:r w:rsidRPr="009A5453">
        <w:rPr>
          <w:rStyle w:val="nowrap"/>
          <w:rFonts w:ascii="Times New Roman" w:hAnsi="Times New Roman" w:cs="Times New Roman"/>
          <w:szCs w:val="18"/>
          <w:vertAlign w:val="superscript"/>
        </w:rPr>
        <w:t>−34</w:t>
      </w:r>
      <w:r w:rsidRPr="009A5453">
        <w:rPr>
          <w:rStyle w:val="nowrap"/>
          <w:rFonts w:ascii="Times New Roman" w:hAnsi="Times New Roman" w:cs="Times New Roman"/>
          <w:szCs w:val="18"/>
        </w:rPr>
        <w:t> [Ws/Hz].</w:t>
      </w:r>
    </w:p>
    <w:p w14:paraId="72B65386" w14:textId="77777777" w:rsidR="009A5453" w:rsidRDefault="009A5453" w:rsidP="009A5453">
      <w:pPr>
        <w:rPr>
          <w:rStyle w:val="nowrap"/>
          <w:rFonts w:ascii="Times New Roman" w:hAnsi="Times New Roman" w:cs="Times New Roman"/>
          <w:szCs w:val="18"/>
        </w:rPr>
      </w:pPr>
      <w:r w:rsidRPr="009A5453">
        <w:rPr>
          <w:rStyle w:val="nowrap"/>
          <w:rFonts w:ascii="Times New Roman" w:hAnsi="Times New Roman" w:cs="Times New Roman"/>
          <w:szCs w:val="18"/>
        </w:rPr>
        <w:t>Torej je vrednost Stefanove konstante</w:t>
      </w:r>
      <w:r>
        <w:rPr>
          <w:rStyle w:val="nowrap"/>
          <w:rFonts w:ascii="Times New Roman" w:hAnsi="Times New Roman" w:cs="Times New Roman"/>
          <w:szCs w:val="18"/>
        </w:rPr>
        <w:t>:</w:t>
      </w:r>
    </w:p>
    <w:p w14:paraId="7431BB8A" w14:textId="77777777" w:rsidR="00454CF1" w:rsidRDefault="009A5453" w:rsidP="00454CF1">
      <w:pPr>
        <w:rPr>
          <w:rStyle w:val="nowrap"/>
          <w:rFonts w:ascii="Times New Roman" w:hAnsi="Times New Roman" w:cs="Times New Roman"/>
          <w:szCs w:val="18"/>
        </w:rPr>
      </w:pPr>
      <w:r w:rsidRPr="009A5453">
        <w:rPr>
          <w:rFonts w:ascii="Times New Roman" w:hAnsi="Times New Roman" w:cs="Times New Roman"/>
          <w:i/>
          <w:szCs w:val="18"/>
        </w:rPr>
        <w:t>σ </w:t>
      </w:r>
      <w:r w:rsidRPr="009A5453">
        <w:rPr>
          <w:rFonts w:ascii="Times New Roman" w:hAnsi="Times New Roman" w:cs="Times New Roman"/>
          <w:szCs w:val="18"/>
        </w:rPr>
        <w:t>= </w:t>
      </w:r>
      <w:r w:rsidRPr="009A5453">
        <w:rPr>
          <w:rStyle w:val="nowrap"/>
          <w:rFonts w:ascii="Times New Roman" w:hAnsi="Times New Roman" w:cs="Times New Roman"/>
          <w:szCs w:val="18"/>
        </w:rPr>
        <w:t>5</w:t>
      </w:r>
      <w:proofErr w:type="gramStart"/>
      <w:r w:rsidRPr="009A5453">
        <w:rPr>
          <w:rStyle w:val="nowrap"/>
          <w:rFonts w:ascii="Times New Roman" w:hAnsi="Times New Roman" w:cs="Times New Roman"/>
          <w:szCs w:val="18"/>
        </w:rPr>
        <w:t>,670374419</w:t>
      </w:r>
      <w:proofErr w:type="gramEnd"/>
      <w:r w:rsidRPr="009A5453">
        <w:rPr>
          <w:rStyle w:val="nowrap"/>
          <w:rFonts w:ascii="Times New Roman" w:hAnsi="Times New Roman" w:cs="Times New Roman"/>
          <w:szCs w:val="18"/>
        </w:rPr>
        <w:t>×10</w:t>
      </w:r>
      <w:r w:rsidRPr="009A5453">
        <w:rPr>
          <w:rStyle w:val="nowrap"/>
          <w:rFonts w:ascii="Times New Roman" w:hAnsi="Times New Roman" w:cs="Times New Roman"/>
          <w:szCs w:val="18"/>
          <w:vertAlign w:val="superscript"/>
        </w:rPr>
        <w:t>−8</w:t>
      </w:r>
      <w:r w:rsidRPr="009A5453">
        <w:rPr>
          <w:rStyle w:val="nowrap"/>
          <w:rFonts w:ascii="Times New Roman" w:hAnsi="Times New Roman" w:cs="Times New Roman"/>
          <w:szCs w:val="18"/>
        </w:rPr>
        <w:t> [W m</w:t>
      </w:r>
      <w:r w:rsidRPr="009A5453">
        <w:rPr>
          <w:rStyle w:val="nowrap"/>
          <w:rFonts w:ascii="Times New Roman" w:hAnsi="Times New Roman" w:cs="Times New Roman"/>
          <w:szCs w:val="18"/>
          <w:vertAlign w:val="superscript"/>
        </w:rPr>
        <w:t>−2</w:t>
      </w:r>
      <w:r w:rsidRPr="009A5453">
        <w:rPr>
          <w:rStyle w:val="nowrap"/>
          <w:rFonts w:ascii="Times New Roman" w:hAnsi="Times New Roman" w:cs="Times New Roman"/>
          <w:szCs w:val="18"/>
        </w:rPr>
        <w:t> K</w:t>
      </w:r>
      <w:r w:rsidRPr="009A5453">
        <w:rPr>
          <w:rStyle w:val="nowrap"/>
          <w:rFonts w:ascii="Times New Roman" w:hAnsi="Times New Roman" w:cs="Times New Roman"/>
          <w:szCs w:val="18"/>
          <w:vertAlign w:val="superscript"/>
        </w:rPr>
        <w:t>−4</w:t>
      </w:r>
      <w:r w:rsidRPr="009A5453">
        <w:rPr>
          <w:rStyle w:val="nowrap"/>
          <w:rFonts w:ascii="Times New Roman" w:hAnsi="Times New Roman" w:cs="Times New Roman"/>
          <w:szCs w:val="18"/>
        </w:rPr>
        <w:t>].</w:t>
      </w:r>
    </w:p>
    <w:p w14:paraId="6D531D44" w14:textId="77777777" w:rsidR="00454CF1" w:rsidRDefault="00454CF1" w:rsidP="00454CF1">
      <w:pPr>
        <w:rPr>
          <w:rStyle w:val="nowrap"/>
          <w:rFonts w:ascii="Times New Roman" w:hAnsi="Times New Roman" w:cs="Times New Roman"/>
          <w:szCs w:val="18"/>
        </w:rPr>
      </w:pPr>
    </w:p>
    <w:p w14:paraId="3A5CE7F0" w14:textId="7760C418" w:rsidR="00454CF1" w:rsidRDefault="009A5453" w:rsidP="00454CF1">
      <w:pPr>
        <w:rPr>
          <w:szCs w:val="18"/>
        </w:rPr>
      </w:pPr>
      <w:r w:rsidRPr="009A5453">
        <w:rPr>
          <w:szCs w:val="18"/>
        </w:rPr>
        <w:t xml:space="preserve">Povprečna temperatura ozračja ob zemeljskem površju znaša okoli 288 K (15°C), takšno je 30-letno povprečje vseh meritev </w:t>
      </w:r>
      <w:r w:rsidR="0077070B">
        <w:rPr>
          <w:szCs w:val="18"/>
        </w:rPr>
        <w:t xml:space="preserve">zbranih </w:t>
      </w:r>
      <w:proofErr w:type="gramStart"/>
      <w:r w:rsidR="0077070B">
        <w:rPr>
          <w:szCs w:val="18"/>
        </w:rPr>
        <w:t>od</w:t>
      </w:r>
      <w:proofErr w:type="gramEnd"/>
      <w:r w:rsidR="0077070B">
        <w:rPr>
          <w:szCs w:val="18"/>
        </w:rPr>
        <w:t xml:space="preserve"> </w:t>
      </w:r>
      <w:r w:rsidRPr="009A5453">
        <w:rPr>
          <w:szCs w:val="18"/>
        </w:rPr>
        <w:t>vseh uradnih svetovnih meteoroloških postajah.</w:t>
      </w:r>
    </w:p>
    <w:p w14:paraId="6DA73025" w14:textId="039E3A6A" w:rsidR="005E0BFB" w:rsidRDefault="0077070B" w:rsidP="005E0BFB">
      <w:pPr>
        <w:rPr>
          <w:szCs w:val="18"/>
        </w:rPr>
      </w:pPr>
      <w:r>
        <w:rPr>
          <w:szCs w:val="18"/>
        </w:rPr>
        <w:t>Površinska g</w:t>
      </w:r>
      <w:r w:rsidR="009A5453" w:rsidRPr="009A5453">
        <w:rPr>
          <w:szCs w:val="18"/>
        </w:rPr>
        <w:t>ostota moči sončevega sevanja, izmerjena s sateliti v zemeljski orbiti znaša po najnovejših podatkih 1361 W/m</w:t>
      </w:r>
      <w:r w:rsidR="009A5453" w:rsidRPr="009A5453">
        <w:rPr>
          <w:szCs w:val="18"/>
          <w:vertAlign w:val="superscript"/>
        </w:rPr>
        <w:t>2</w:t>
      </w:r>
      <w:r w:rsidR="009A5453" w:rsidRPr="009A5453">
        <w:rPr>
          <w:szCs w:val="18"/>
        </w:rPr>
        <w:t xml:space="preserve"> (sateliti VIRGO, ACRIM3, SOCRE/TIM, TCTE/TIM, PREMOS). To vrednost označeno kot </w:t>
      </w:r>
      <w:r w:rsidR="009A5453" w:rsidRPr="009A5453">
        <w:rPr>
          <w:i/>
          <w:szCs w:val="18"/>
        </w:rPr>
        <w:t>S</w:t>
      </w:r>
      <w:r w:rsidR="009A5453" w:rsidRPr="009A5453">
        <w:rPr>
          <w:szCs w:val="18"/>
          <w:vertAlign w:val="subscript"/>
        </w:rPr>
        <w:t>0</w:t>
      </w:r>
      <w:r w:rsidR="009A5453" w:rsidRPr="009A5453">
        <w:rPr>
          <w:szCs w:val="18"/>
        </w:rPr>
        <w:t xml:space="preserve"> imenujemo 'solarna konstanta', čeprav ni konstanta, spreminja se za okoli 0,1% zaradi sprememb aktivnosti Sonca v približno 11-letnih ciklih.</w:t>
      </w:r>
    </w:p>
    <w:p w14:paraId="05B4D7A9" w14:textId="77777777" w:rsidR="005E0BFB" w:rsidRDefault="005E0BFB" w:rsidP="005E0BFB">
      <w:pPr>
        <w:rPr>
          <w:szCs w:val="18"/>
        </w:rPr>
      </w:pPr>
    </w:p>
    <w:p w14:paraId="412A78AF" w14:textId="3F9B529E" w:rsidR="005E0BFB" w:rsidRPr="005E0BFB" w:rsidRDefault="005E0BFB" w:rsidP="005E0BFB">
      <w:pPr>
        <w:rPr>
          <w:szCs w:val="18"/>
        </w:rPr>
      </w:pPr>
      <w:r>
        <w:t xml:space="preserve">Površina skozi katero sončevo sevanje vstopa do površja Zemlje je sorazmerna kvadratu zemeljskega radija: </w:t>
      </w:r>
      <w:r>
        <w:rPr>
          <w:i/>
        </w:rPr>
        <w:t>A</w:t>
      </w:r>
      <w:r>
        <w:rPr>
          <w:vertAlign w:val="subscript"/>
        </w:rPr>
        <w:t>S</w:t>
      </w:r>
      <w:r>
        <w:t> = π</w:t>
      </w:r>
      <w:r>
        <w:rPr>
          <w:i/>
        </w:rPr>
        <w:t>R</w:t>
      </w:r>
      <w:r>
        <w:rPr>
          <w:vertAlign w:val="superscript"/>
        </w:rPr>
        <w:t>2</w:t>
      </w:r>
      <w:r>
        <w:t xml:space="preserve">. Celotna površina Zemlje, ki seva proti vesolju, pa znaša </w:t>
      </w:r>
      <w:r>
        <w:rPr>
          <w:i/>
        </w:rPr>
        <w:t>A</w:t>
      </w:r>
      <w:r>
        <w:rPr>
          <w:vertAlign w:val="subscript"/>
        </w:rPr>
        <w:t>Z</w:t>
      </w:r>
      <w:r>
        <w:t> = 4π</w:t>
      </w:r>
      <w:r>
        <w:rPr>
          <w:i/>
        </w:rPr>
        <w:t>R</w:t>
      </w:r>
      <w:r>
        <w:rPr>
          <w:vertAlign w:val="superscript"/>
        </w:rPr>
        <w:t>2</w:t>
      </w:r>
      <w:r>
        <w:t xml:space="preserve">. Ker pa se Zemlja vrti in je polovica površine v temi, je povprečna gostota sevanja, ki </w:t>
      </w:r>
      <w:proofErr w:type="gramStart"/>
      <w:r>
        <w:t>jo</w:t>
      </w:r>
      <w:proofErr w:type="gramEnd"/>
      <w:r>
        <w:t xml:space="preserve"> planet dobi enaka vstopnemu sončevemu sevanju pomnoženemu z razmerjem površin</w:t>
      </w:r>
      <w:r w:rsidR="003063CE">
        <w:t>, kjer se člen π</w:t>
      </w:r>
      <w:r w:rsidR="003063CE">
        <w:rPr>
          <w:i/>
        </w:rPr>
        <w:t>R</w:t>
      </w:r>
      <w:r w:rsidR="003063CE">
        <w:rPr>
          <w:vertAlign w:val="superscript"/>
        </w:rPr>
        <w:t>2</w:t>
      </w:r>
      <w:r w:rsidR="003063CE">
        <w:t xml:space="preserve"> krajša, zato imamo</w:t>
      </w:r>
      <w:r>
        <w:t>:</w:t>
      </w:r>
    </w:p>
    <w:p w14:paraId="1564A280" w14:textId="77777777" w:rsidR="005E0BFB" w:rsidRDefault="005E0BFB" w:rsidP="005E0BFB">
      <w:pPr>
        <w:pStyle w:val="Navadensplet"/>
        <w:spacing w:before="280" w:after="280"/>
        <w:jc w:val="center"/>
      </w:pPr>
      <w:r>
        <w:rPr>
          <w:i/>
        </w:rPr>
        <w:t>S</w:t>
      </w:r>
      <w:r>
        <w:rPr>
          <w:vertAlign w:val="subscript"/>
        </w:rPr>
        <w:t>a</w:t>
      </w:r>
      <w:r>
        <w:t> = </w:t>
      </w:r>
      <w:r>
        <w:rPr>
          <w:i/>
        </w:rPr>
        <w:t>S</w:t>
      </w:r>
      <w:r>
        <w:rPr>
          <w:vertAlign w:val="subscript"/>
        </w:rPr>
        <w:t>0</w:t>
      </w:r>
      <w:r>
        <w:t> </w:t>
      </w:r>
      <w:r>
        <w:rPr>
          <w:i/>
        </w:rPr>
        <w:t>A</w:t>
      </w:r>
      <w:r>
        <w:rPr>
          <w:vertAlign w:val="subscript"/>
        </w:rPr>
        <w:t>S</w:t>
      </w:r>
      <w:r>
        <w:t>/</w:t>
      </w:r>
      <w:r>
        <w:rPr>
          <w:i/>
        </w:rPr>
        <w:t>A</w:t>
      </w:r>
      <w:r>
        <w:rPr>
          <w:vertAlign w:val="subscript"/>
        </w:rPr>
        <w:t>Z</w:t>
      </w:r>
      <w:r>
        <w:t> = </w:t>
      </w:r>
      <w:r>
        <w:rPr>
          <w:i/>
        </w:rPr>
        <w:t>S</w:t>
      </w:r>
      <w:r>
        <w:rPr>
          <w:vertAlign w:val="subscript"/>
        </w:rPr>
        <w:t>0</w:t>
      </w:r>
      <w:r>
        <w:t>/4 = 1361/4 = 340</w:t>
      </w:r>
      <w:proofErr w:type="gramStart"/>
      <w:r>
        <w:t>,25</w:t>
      </w:r>
      <w:proofErr w:type="gramEnd"/>
      <w:r>
        <w:t> W/m</w:t>
      </w:r>
      <w:r>
        <w:rPr>
          <w:vertAlign w:val="superscript"/>
        </w:rPr>
        <w:t>2</w:t>
      </w:r>
    </w:p>
    <w:p w14:paraId="50BAC292" w14:textId="6F7C984C" w:rsidR="005E0BFB" w:rsidRDefault="005E0BFB" w:rsidP="005E0BFB">
      <w:pPr>
        <w:pStyle w:val="Navadensplet"/>
        <w:spacing w:before="280" w:after="280"/>
      </w:pPr>
      <w:r>
        <w:t xml:space="preserve">Če to sevalno gostoto primerjamo </w:t>
      </w:r>
      <w:r w:rsidR="00F5469D">
        <w:t>z</w:t>
      </w:r>
      <w:r>
        <w:t xml:space="preserve"> gostoto </w:t>
      </w:r>
      <w:r w:rsidR="00F5469D">
        <w:t xml:space="preserve">infrardečega sevanja segretih </w:t>
      </w:r>
      <w:proofErr w:type="gramStart"/>
      <w:r>
        <w:t>tal</w:t>
      </w:r>
      <w:proofErr w:type="gramEnd"/>
      <w:r>
        <w:t>, ki jo izračunamo po Stefan-Boltzmannovem zakonu na podlagi povpreč</w:t>
      </w:r>
      <w:r w:rsidR="00B37717">
        <w:t>ja</w:t>
      </w:r>
      <w:r>
        <w:t xml:space="preserve"> izmerjen</w:t>
      </w:r>
      <w:r w:rsidR="00B37717">
        <w:t>ih</w:t>
      </w:r>
      <w:r>
        <w:t xml:space="preserve"> temperatur površja 288 K, dobimo:</w:t>
      </w:r>
    </w:p>
    <w:p w14:paraId="27C72C1D" w14:textId="77777777" w:rsidR="005E0BFB" w:rsidRDefault="005E0BFB" w:rsidP="005E0BFB">
      <w:pPr>
        <w:pStyle w:val="Navadensplet"/>
        <w:spacing w:before="280" w:after="280"/>
        <w:jc w:val="center"/>
      </w:pPr>
      <w:r>
        <w:rPr>
          <w:i/>
        </w:rPr>
        <w:t>j </w:t>
      </w:r>
      <w:r>
        <w:t>= </w:t>
      </w:r>
      <w:r>
        <w:rPr>
          <w:i/>
        </w:rPr>
        <w:t>σT</w:t>
      </w:r>
      <w:r>
        <w:rPr>
          <w:vertAlign w:val="superscript"/>
        </w:rPr>
        <w:t>4</w:t>
      </w:r>
      <w:r>
        <w:t> = 5</w:t>
      </w:r>
      <w:proofErr w:type="gramStart"/>
      <w:r>
        <w:t>,67</w:t>
      </w:r>
      <w:proofErr w:type="gramEnd"/>
      <w:r>
        <w:t>×10</w:t>
      </w:r>
      <w:r>
        <w:rPr>
          <w:rStyle w:val="nowrap"/>
          <w:vertAlign w:val="superscript"/>
        </w:rPr>
        <w:t>−8</w:t>
      </w:r>
      <w:r>
        <w:rPr>
          <w:rStyle w:val="nowrap"/>
        </w:rPr>
        <w:t> × 288</w:t>
      </w:r>
      <w:r>
        <w:rPr>
          <w:rStyle w:val="nowrap"/>
          <w:vertAlign w:val="superscript"/>
        </w:rPr>
        <w:t>4</w:t>
      </w:r>
      <w:r>
        <w:rPr>
          <w:rStyle w:val="nowrap"/>
        </w:rPr>
        <w:t> = 390 W/m</w:t>
      </w:r>
      <w:r>
        <w:rPr>
          <w:rStyle w:val="nowrap"/>
          <w:vertAlign w:val="superscript"/>
        </w:rPr>
        <w:t>2</w:t>
      </w:r>
    </w:p>
    <w:p w14:paraId="7348D6D8" w14:textId="77777777" w:rsidR="00277F06" w:rsidRDefault="005E0BFB" w:rsidP="00277F06">
      <w:r>
        <w:t xml:space="preserve">Številki se močno razlikujeta, pa še povprečno sevanje </w:t>
      </w:r>
      <w:proofErr w:type="gramStart"/>
      <w:r>
        <w:t>tal</w:t>
      </w:r>
      <w:proofErr w:type="gramEnd"/>
      <w:r>
        <w:t xml:space="preserve"> je večje od povprečnega vstopnega sončevega sevanja. Dodatna težava pa je, da celotno sončevo sevanje ne pride do tal, del se odbije od oblakov, del pa de absorbira v ozračju zaradi ozona, prašnih delcev, in drugih vzrokov. Ocenjuje se da je albedo (odbojnost) Zemlje </w:t>
      </w:r>
      <w:r>
        <w:rPr>
          <w:i/>
        </w:rPr>
        <w:t>a </w:t>
      </w:r>
      <w:r>
        <w:t>= 0</w:t>
      </w:r>
      <w:proofErr w:type="gramStart"/>
      <w:r>
        <w:t>,3</w:t>
      </w:r>
      <w:proofErr w:type="gramEnd"/>
      <w:r>
        <w:t>. Torej se 30% vpadnega sevanja odbije v vesolje še preden pride do tal, zato ta del, gre za 340 × 0,3 = 102 W/m</w:t>
      </w:r>
      <w:r>
        <w:rPr>
          <w:vertAlign w:val="superscript"/>
        </w:rPr>
        <w:t>2</w:t>
      </w:r>
      <w:r>
        <w:t xml:space="preserve">, na segrevanje planeta ne vpliva. Nekaj vstopnega sevanja se absorbira tudi v ozračju, zato do </w:t>
      </w:r>
      <w:proofErr w:type="gramStart"/>
      <w:r>
        <w:t>tal</w:t>
      </w:r>
      <w:proofErr w:type="gramEnd"/>
      <w:r>
        <w:t xml:space="preserve"> prihaja v povprečju le okoli 165 W/m</w:t>
      </w:r>
      <w:r>
        <w:rPr>
          <w:vertAlign w:val="superscript"/>
        </w:rPr>
        <w:t>2</w:t>
      </w:r>
      <w:r>
        <w:t>.</w:t>
      </w:r>
    </w:p>
    <w:p w14:paraId="2B817BB2" w14:textId="77777777" w:rsidR="00277F06" w:rsidRDefault="00277F06" w:rsidP="00277F06"/>
    <w:p w14:paraId="2BC5E76F" w14:textId="7E2173C1" w:rsidR="00277F06" w:rsidRDefault="00277F06" w:rsidP="00277F06">
      <w:pPr>
        <w:rPr>
          <w:rFonts w:ascii="Times New Roman" w:hAnsi="Times New Roman" w:cs="Times New Roman"/>
          <w:szCs w:val="18"/>
        </w:rPr>
      </w:pPr>
      <w:r>
        <w:t>Ker pa teoretično pričakujemo, da za telo v termodinamičnem ravnovesju mora biti celotno izstopno sevanje enako povprečju vstopnega sevanj</w:t>
      </w:r>
      <w:r w:rsidR="00B37717">
        <w:t>a</w:t>
      </w:r>
      <w:r>
        <w:t>, se postavi vprašanje kako zajeti vse pomembne procese v skupno sliko energetskih pretokov.</w:t>
      </w:r>
    </w:p>
    <w:p w14:paraId="275DF099" w14:textId="77777777" w:rsidR="00277F06" w:rsidRDefault="00277F06" w:rsidP="00277F06">
      <w:pPr>
        <w:rPr>
          <w:rFonts w:ascii="Times New Roman" w:hAnsi="Times New Roman" w:cs="Times New Roman"/>
          <w:szCs w:val="18"/>
        </w:rPr>
      </w:pPr>
    </w:p>
    <w:p w14:paraId="19B45A9F" w14:textId="487580F3" w:rsidR="00407AD5" w:rsidRDefault="00277F06" w:rsidP="00277F06">
      <w:pPr>
        <w:rPr>
          <w:rFonts w:ascii="Times New Roman" w:hAnsi="Times New Roman" w:cs="Times New Roman"/>
          <w:szCs w:val="18"/>
        </w:rPr>
      </w:pPr>
      <w:r>
        <w:t>Prvi poskusi določanja sevalnega ravnovesja so bili opravljeni v drugi polovici 60tih let (Manabe in Wetherald, 1967</w:t>
      </w:r>
      <w:r w:rsidR="0034689E">
        <w:t xml:space="preserve"> [2]</w:t>
      </w:r>
      <w:r>
        <w:t>, ter Manabe in Bryan, 1969</w:t>
      </w:r>
      <w:r w:rsidR="0034689E">
        <w:t xml:space="preserve"> [3]</w:t>
      </w:r>
      <w:r>
        <w:t>). Vendar takrat nekatere količine še niso bile znane dovolj natančno. To se je delno izboljšalo z meritvami s pomočjo prvega satelita tipa ERBE (</w:t>
      </w:r>
      <w:r>
        <w:rPr>
          <w:i/>
          <w:iCs/>
        </w:rPr>
        <w:t>Earth Radiation Budget Experiment</w:t>
      </w:r>
      <w:r>
        <w:t xml:space="preserve">, 1984-1986) ameriške vesoljske agencije NASA. V članku iz leta 1984 najdemo </w:t>
      </w:r>
      <w:r w:rsidR="00B37717">
        <w:t>po</w:t>
      </w:r>
      <w:r>
        <w:t>d</w:t>
      </w:r>
      <w:r w:rsidR="00B37717">
        <w:t>a</w:t>
      </w:r>
      <w:r>
        <w:t>ne energijske deleže v odstotkih sončevega vstopnega sevanja</w:t>
      </w:r>
      <w:r w:rsidR="00F5469D">
        <w:t>, Sl.1.</w:t>
      </w:r>
    </w:p>
    <w:p w14:paraId="23A0169E" w14:textId="135ED90C" w:rsidR="00407AD5" w:rsidRDefault="00407AD5" w:rsidP="00407AD5">
      <w:pPr>
        <w:rPr>
          <w:rFonts w:ascii="Times New Roman" w:hAnsi="Times New Roman" w:cs="Times New Roman"/>
          <w:szCs w:val="18"/>
        </w:rPr>
      </w:pPr>
    </w:p>
    <w:p w14:paraId="38B9562F" w14:textId="392C2516" w:rsidR="00F5469D" w:rsidRDefault="00F5469D" w:rsidP="00407AD5">
      <w:pPr>
        <w:rPr>
          <w:rFonts w:ascii="Times New Roman" w:hAnsi="Times New Roman" w:cs="Times New Roman"/>
          <w:szCs w:val="18"/>
        </w:rPr>
      </w:pPr>
      <w:r w:rsidRPr="00C04C3B">
        <w:rPr>
          <w:szCs w:val="18"/>
        </w:rPr>
        <w:t xml:space="preserve">Lahko opazimo, da se vsota vrhnjih števil izstopnega in odbitega sevanja ujema z vstopnim sončevim sevanjem, kar je osnova ideje o sevalnem ravnovesju planeta. Zaradi tega mora biti tudi vsota vseh notranjih transportov toplote v ozračju konstantna, temperatura </w:t>
      </w:r>
      <w:proofErr w:type="gramStart"/>
      <w:r w:rsidRPr="00C04C3B">
        <w:rPr>
          <w:szCs w:val="18"/>
        </w:rPr>
        <w:t>tal</w:t>
      </w:r>
      <w:proofErr w:type="gramEnd"/>
      <w:r w:rsidRPr="00C04C3B">
        <w:rPr>
          <w:szCs w:val="18"/>
        </w:rPr>
        <w:t xml:space="preserve"> in sevanje tal se lahko poveča začasno le na račun drugih procesov, ki se morajo zmanjšati. Po določenem času pa morajo tudi notranji procesi ponovno doseči ravnovesno stanje.</w:t>
      </w:r>
    </w:p>
    <w:p w14:paraId="35C7D201" w14:textId="440EC73D" w:rsidR="00DD2808" w:rsidRPr="00586A35" w:rsidRDefault="002A023C" w:rsidP="00DD2808">
      <w:pPr>
        <w:pStyle w:val="Image"/>
        <w:rPr>
          <w14:ligatures w14:val="standard"/>
        </w:rPr>
      </w:pPr>
      <w:r>
        <w:rPr>
          <w:noProof/>
          <w:lang w:val="sl-SI" w:eastAsia="sl-SI"/>
        </w:rPr>
        <w:lastRenderedPageBreak/>
        <w:drawing>
          <wp:anchor distT="0" distB="0" distL="0" distR="0" simplePos="0" relativeHeight="251681792" behindDoc="0" locked="0" layoutInCell="0" allowOverlap="1" wp14:anchorId="279B76AC" wp14:editId="05FE3C0A">
            <wp:simplePos x="0" y="0"/>
            <wp:positionH relativeFrom="margin">
              <wp:align>right</wp:align>
            </wp:positionH>
            <wp:positionV relativeFrom="paragraph">
              <wp:posOffset>1097280</wp:posOffset>
            </wp:positionV>
            <wp:extent cx="2939415" cy="2193925"/>
            <wp:effectExtent l="0" t="0" r="0" b="0"/>
            <wp:wrapSquare wrapText="largest"/>
            <wp:docPr id="2" name="Sli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7"/>
                    <pic:cNvPicPr>
                      <a:picLocks noChangeAspect="1" noChangeArrowheads="1"/>
                    </pic:cNvPicPr>
                  </pic:nvPicPr>
                  <pic:blipFill>
                    <a:blip r:embed="rId14"/>
                    <a:stretch>
                      <a:fillRect/>
                    </a:stretch>
                  </pic:blipFill>
                  <pic:spPr bwMode="auto">
                    <a:xfrm>
                      <a:off x="0" y="0"/>
                      <a:ext cx="2939415" cy="2193925"/>
                    </a:xfrm>
                    <a:prstGeom prst="rect">
                      <a:avLst/>
                    </a:prstGeom>
                  </pic:spPr>
                </pic:pic>
              </a:graphicData>
            </a:graphic>
            <wp14:sizeRelH relativeFrom="margin">
              <wp14:pctWidth>0</wp14:pctWidth>
            </wp14:sizeRelH>
            <wp14:sizeRelV relativeFrom="margin">
              <wp14:pctHeight>0</wp14:pctHeight>
            </wp14:sizeRelV>
          </wp:anchor>
        </w:drawing>
      </w:r>
      <w:r w:rsidR="00C11329">
        <w:rPr>
          <w:noProof/>
          <w:lang w:val="sl-SI" w:eastAsia="sl-SI"/>
        </w:rPr>
        <w:drawing>
          <wp:inline distT="0" distB="0" distL="0" distR="0" wp14:anchorId="571EE384" wp14:editId="3F204EFB">
            <wp:extent cx="2906038" cy="2171536"/>
            <wp:effectExtent l="0" t="0" r="8890" b="635"/>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2"/>
                    <pic:cNvPicPr>
                      <a:picLocks noChangeAspect="1" noChangeArrowheads="1"/>
                    </pic:cNvPicPr>
                  </pic:nvPicPr>
                  <pic:blipFill>
                    <a:blip r:embed="rId15"/>
                    <a:stretch>
                      <a:fillRect/>
                    </a:stretch>
                  </pic:blipFill>
                  <pic:spPr bwMode="auto">
                    <a:xfrm>
                      <a:off x="0" y="0"/>
                      <a:ext cx="2939912" cy="2196848"/>
                    </a:xfrm>
                    <a:prstGeom prst="rect">
                      <a:avLst/>
                    </a:prstGeom>
                  </pic:spPr>
                </pic:pic>
              </a:graphicData>
            </a:graphic>
          </wp:inline>
        </w:drawing>
      </w:r>
    </w:p>
    <w:p w14:paraId="51CDA8DD" w14:textId="77777777" w:rsidR="00C04C3B" w:rsidRPr="00C04C3B" w:rsidRDefault="00C11329" w:rsidP="00C04C3B">
      <w:pPr>
        <w:pStyle w:val="FigureCaption"/>
      </w:pPr>
      <w:bookmarkStart w:id="0" w:name="_Ref46927787"/>
      <w:r w:rsidRPr="00C04C3B">
        <w:t>Sl.1: Globalno povprečje energijskih pretokov (NASA ERBE, 1984).</w:t>
      </w:r>
      <w:bookmarkEnd w:id="0"/>
    </w:p>
    <w:p w14:paraId="6481B9DE" w14:textId="04A70680" w:rsidR="002A023C" w:rsidRDefault="00C04C3B" w:rsidP="00C04C3B">
      <w:pPr>
        <w:pStyle w:val="FigureCaption"/>
        <w:jc w:val="both"/>
        <w:rPr>
          <w:sz w:val="18"/>
          <w:szCs w:val="18"/>
        </w:rPr>
      </w:pPr>
      <w:r w:rsidRPr="00C04C3B">
        <w:rPr>
          <w:sz w:val="18"/>
          <w:szCs w:val="18"/>
        </w:rPr>
        <w:t>Sončevo kratkovalovno sevanje zajema valovne dolžine od 0,1 do 0,39 µm v ultravijoličnem (UV) območju, med 0,39 in 0,68 µm v vidni svetlobi, ter 0,68 do 3 µm v bližnjem infrardečem (IR) območju. Okoli 6% tega vstopnega sevanja se odbije od ozračja, okoli 20% od oblakov, ter 4% od zemeljskega površja</w:t>
      </w:r>
      <w:r w:rsidR="00C84062">
        <w:rPr>
          <w:sz w:val="18"/>
          <w:szCs w:val="18"/>
        </w:rPr>
        <w:t>;</w:t>
      </w:r>
      <w:r w:rsidRPr="00C04C3B">
        <w:rPr>
          <w:sz w:val="18"/>
          <w:szCs w:val="18"/>
        </w:rPr>
        <w:t xml:space="preserve"> </w:t>
      </w:r>
      <w:r w:rsidR="00C84062">
        <w:rPr>
          <w:sz w:val="18"/>
          <w:szCs w:val="18"/>
        </w:rPr>
        <w:t>t</w:t>
      </w:r>
      <w:r w:rsidRPr="00C04C3B">
        <w:rPr>
          <w:sz w:val="18"/>
          <w:szCs w:val="18"/>
        </w:rPr>
        <w:t>i deleži ne prispevajo segrevanju planeta.</w:t>
      </w:r>
    </w:p>
    <w:p w14:paraId="6A8D1049" w14:textId="0D95081D" w:rsidR="00171847" w:rsidRDefault="00C04C3B" w:rsidP="00C04C3B">
      <w:pPr>
        <w:pStyle w:val="FigureCaption"/>
        <w:jc w:val="both"/>
        <w:rPr>
          <w:sz w:val="18"/>
          <w:szCs w:val="18"/>
        </w:rPr>
      </w:pPr>
      <w:r w:rsidRPr="00C04C3B">
        <w:rPr>
          <w:sz w:val="18"/>
          <w:szCs w:val="18"/>
        </w:rPr>
        <w:t xml:space="preserve">Nadaljnjih 16% se absorbira v ozračju in 3% v oblakih, zato ozemlje in oceane segreva le 51% vstopnega sevanja. Absorbirano sevanje </w:t>
      </w:r>
      <w:proofErr w:type="gramStart"/>
      <w:r w:rsidRPr="00C04C3B">
        <w:rPr>
          <w:sz w:val="18"/>
          <w:szCs w:val="18"/>
        </w:rPr>
        <w:t>na</w:t>
      </w:r>
      <w:proofErr w:type="gramEnd"/>
      <w:r w:rsidRPr="00C04C3B">
        <w:rPr>
          <w:sz w:val="18"/>
          <w:szCs w:val="18"/>
        </w:rPr>
        <w:t xml:space="preserve"> površju preide v termično energijo, ki nato segreva pline v ozračju. Segreto površje in ozračje sevata v dolgovalovnem infrardečem (IR) območju (3 do70 µm) in sicer 7% zaradi toplotne prevodnosti in dviganja toplega zraka, ki segreva višje plasti ozračja, 23% zaradi kondenzacijske toplote vodne pare, ter 6% neposredno s tal. Dodatno k temu sevanju prispeva še toplota oblakov, 3%, ter 16% delež sončevega sevanja, ki je bil absorbiran v samem ozračju. Okoli 15% sevanja </w:t>
      </w:r>
      <w:proofErr w:type="gramStart"/>
      <w:r w:rsidRPr="00C04C3B">
        <w:rPr>
          <w:sz w:val="18"/>
          <w:szCs w:val="18"/>
        </w:rPr>
        <w:t>tal</w:t>
      </w:r>
      <w:proofErr w:type="gramEnd"/>
      <w:r w:rsidRPr="00C04C3B">
        <w:rPr>
          <w:sz w:val="18"/>
          <w:szCs w:val="18"/>
        </w:rPr>
        <w:t xml:space="preserve"> prav tako segreva višje plasti ozračja. Vse skupaj pa sestavlja okoli 64% IR sevanja. Skupno sevanje proti vesolju tako znaša 6+20+4+64+4 = 100%, torej je enako vstopnemu sevanju.</w:t>
      </w:r>
    </w:p>
    <w:p w14:paraId="2C7971E6" w14:textId="1F4B5FE0" w:rsidR="00C11329" w:rsidRDefault="00C04C3B" w:rsidP="00C04C3B">
      <w:pPr>
        <w:pStyle w:val="FigureCaption"/>
        <w:jc w:val="both"/>
        <w:rPr>
          <w:sz w:val="18"/>
          <w:szCs w:val="18"/>
        </w:rPr>
      </w:pPr>
      <w:r w:rsidRPr="00C04C3B">
        <w:rPr>
          <w:sz w:val="18"/>
          <w:szCs w:val="18"/>
        </w:rPr>
        <w:t xml:space="preserve">Ta model je sicer dovolj preprost za okvirno razumevanje procesov prenosa toplote v ozračju, vendar ima celo vrsto resnih pomanjkljivosti. Najprej, model obravnava površje Zemlje kot ravno ploščo, ki </w:t>
      </w:r>
      <w:proofErr w:type="gramStart"/>
      <w:r w:rsidRPr="00C04C3B">
        <w:rPr>
          <w:sz w:val="18"/>
          <w:szCs w:val="18"/>
        </w:rPr>
        <w:t>jo</w:t>
      </w:r>
      <w:proofErr w:type="gramEnd"/>
      <w:r w:rsidRPr="00C04C3B">
        <w:rPr>
          <w:sz w:val="18"/>
          <w:szCs w:val="18"/>
        </w:rPr>
        <w:t xml:space="preserve"> Sonce segreva dan in noč s povprečno ¼ svoje moči. Pri tem je faktor ½  posledica razlike osvetljenosti med dnevno in nočno stranjo planeta; nadaljnji faktor ½ pa je posledica kotne odvisnosti absorbirane gostote sevalne moči na dnevni strani, ki je po </w:t>
      </w:r>
      <w:r w:rsidRPr="002631CB">
        <w:rPr>
          <w:b/>
          <w:sz w:val="18"/>
          <w:szCs w:val="18"/>
        </w:rPr>
        <w:t>Lambertovemu zakonu</w:t>
      </w:r>
      <w:r w:rsidRPr="00C04C3B">
        <w:rPr>
          <w:sz w:val="18"/>
          <w:szCs w:val="18"/>
        </w:rPr>
        <w:t xml:space="preserve"> sorazmerna kvadratu kosinusa vpadnega kota glede na normalo na površinsko enoto. Zaradi tako določenega povprečja se izgubi vsa vremenska dinamika, pa tudi sezonskih variacij </w:t>
      </w:r>
      <w:proofErr w:type="gramStart"/>
      <w:r w:rsidRPr="00C04C3B">
        <w:rPr>
          <w:sz w:val="18"/>
          <w:szCs w:val="18"/>
        </w:rPr>
        <w:t>na</w:t>
      </w:r>
      <w:proofErr w:type="gramEnd"/>
      <w:r w:rsidRPr="00C04C3B">
        <w:rPr>
          <w:sz w:val="18"/>
          <w:szCs w:val="18"/>
        </w:rPr>
        <w:t xml:space="preserve"> ta način ni mogoče ustrezno določiti. Gre za enodimenzionalni model, kjer se energija prenaša le navzdol in navzgor. Vemo pa, da je za horizontalno in vertikalno vrtinčenje zraka potrebno precej energije, ki v tem prikazu manjka. Prav tako s tem modelom </w:t>
      </w:r>
      <w:proofErr w:type="gramStart"/>
      <w:r w:rsidRPr="00C04C3B">
        <w:rPr>
          <w:sz w:val="18"/>
          <w:szCs w:val="18"/>
        </w:rPr>
        <w:t>ni</w:t>
      </w:r>
      <w:proofErr w:type="gramEnd"/>
      <w:r w:rsidRPr="00C04C3B">
        <w:rPr>
          <w:sz w:val="18"/>
          <w:szCs w:val="18"/>
        </w:rPr>
        <w:t xml:space="preserve"> mogoče zajeti dejstva, da je temperatura v ekvatorialnem pasu (+/</w:t>
      </w:r>
      <w:r w:rsidRPr="00C04C3B">
        <w:rPr>
          <w:rFonts w:ascii="Times New Roman CE" w:hAnsi="Times New Roman CE"/>
          <w:sz w:val="18"/>
          <w:szCs w:val="18"/>
        </w:rPr>
        <w:t>−</w:t>
      </w:r>
      <w:r w:rsidRPr="00C04C3B">
        <w:rPr>
          <w:sz w:val="18"/>
          <w:szCs w:val="18"/>
        </w:rPr>
        <w:t>30° geografske širine) približno konstantna, prenos toplote v ozračju pa segreva območja višjih geografskih širin vse do polov. Sl.2 prikazuje izmerjeno povprečno letno sevalno gostoto po posameznih območjih planeta.</w:t>
      </w:r>
    </w:p>
    <w:p w14:paraId="0D482AC1" w14:textId="5582BD96" w:rsidR="00F5469D" w:rsidRDefault="00F5469D" w:rsidP="00F5469D">
      <w:pPr>
        <w:pStyle w:val="FigureCaption"/>
        <w:jc w:val="both"/>
        <w:rPr>
          <w:sz w:val="18"/>
          <w:szCs w:val="18"/>
        </w:rPr>
      </w:pPr>
      <w:r w:rsidRPr="00F5469D">
        <w:rPr>
          <w:sz w:val="18"/>
          <w:szCs w:val="18"/>
        </w:rPr>
        <w:t xml:space="preserve">Model </w:t>
      </w:r>
      <w:proofErr w:type="gramStart"/>
      <w:r w:rsidRPr="00F5469D">
        <w:rPr>
          <w:sz w:val="18"/>
          <w:szCs w:val="18"/>
        </w:rPr>
        <w:t>na</w:t>
      </w:r>
      <w:proofErr w:type="gramEnd"/>
      <w:r w:rsidRPr="00F5469D">
        <w:rPr>
          <w:sz w:val="18"/>
          <w:szCs w:val="18"/>
        </w:rPr>
        <w:t xml:space="preserve"> Sl.1 ne omogoča niti izračunov koliko toplote se ohrani v oceanih, kar sicer povzroča znatno zaostajanje segrevanja ozračja za spremembami vstopnega sevanja. In končno, ker se v </w:t>
      </w:r>
      <w:r w:rsidRPr="00F5469D">
        <w:rPr>
          <w:sz w:val="18"/>
          <w:szCs w:val="18"/>
        </w:rPr>
        <w:t xml:space="preserve">resnici osvetljena stran segreva z gostoto moči 4× večjo kot se v povprečju ohlaja, je tudi dinamika segrevanja in ohlajanja nesimetrična, ozračje se segreva hitreje kot se hladi, zaradi tega pa povprečje ni na sredi med minimumom in maksimumom, ampak je nekoliko nižje. To pa tudi znatno vpliva </w:t>
      </w:r>
      <w:proofErr w:type="gramStart"/>
      <w:r w:rsidRPr="00F5469D">
        <w:rPr>
          <w:sz w:val="18"/>
          <w:szCs w:val="18"/>
        </w:rPr>
        <w:t>na</w:t>
      </w:r>
      <w:proofErr w:type="gramEnd"/>
      <w:r w:rsidRPr="00F5469D">
        <w:rPr>
          <w:sz w:val="18"/>
          <w:szCs w:val="18"/>
        </w:rPr>
        <w:t xml:space="preserve"> izračun povprečne temperature, kar pa potem spet vpliva na izračune posameznih deležev sevalnih pretokov.</w:t>
      </w:r>
    </w:p>
    <w:p w14:paraId="5B907486" w14:textId="4FD31657" w:rsidR="00F5469D" w:rsidRPr="00F5469D" w:rsidRDefault="00F5469D" w:rsidP="00F5469D">
      <w:pPr>
        <w:pStyle w:val="Navadensplet"/>
        <w:spacing w:before="280" w:after="280"/>
        <w:jc w:val="center"/>
        <w:rPr>
          <w:sz w:val="16"/>
          <w:szCs w:val="16"/>
        </w:rPr>
      </w:pPr>
      <w:r w:rsidRPr="00F5469D">
        <w:rPr>
          <w:sz w:val="16"/>
          <w:szCs w:val="16"/>
        </w:rPr>
        <w:t>Sl.2: Povprečni podatki gostote izstopnega sevanja zajeti s satelitom ERBS, aprila 1985.</w:t>
      </w:r>
    </w:p>
    <w:p w14:paraId="6C1F97E3" w14:textId="4786B4F6" w:rsidR="00171847" w:rsidRDefault="00171847" w:rsidP="00171847">
      <w:pPr>
        <w:pStyle w:val="Navadensplet"/>
        <w:spacing w:before="280" w:after="280"/>
      </w:pPr>
      <w:r>
        <w:t xml:space="preserve">Če pa se Zemlja segreva in ohlaja pomeni, da nikoli </w:t>
      </w:r>
      <w:proofErr w:type="gramStart"/>
      <w:r>
        <w:t>ni</w:t>
      </w:r>
      <w:proofErr w:type="gramEnd"/>
      <w:r>
        <w:t xml:space="preserve"> v termodinamičnem ravnovesju. Zaradi temperaturnih razlik med dnevom in nočjo, med tlemi in višinskimi zračnimi plastmi, ter med ekvatorjem in poli prihaja do vetrov in drugih vremenskih pojavov, ki jih v opisanem modelu </w:t>
      </w:r>
      <w:proofErr w:type="gramStart"/>
      <w:r>
        <w:t>ni</w:t>
      </w:r>
      <w:proofErr w:type="gramEnd"/>
      <w:r>
        <w:t>.</w:t>
      </w:r>
    </w:p>
    <w:p w14:paraId="2B9E2B86" w14:textId="62D3A2A6" w:rsidR="00C11329" w:rsidRPr="00382079" w:rsidRDefault="00171847" w:rsidP="00382079">
      <w:pPr>
        <w:pStyle w:val="Para"/>
        <w:rPr>
          <w:sz w:val="18"/>
          <w:szCs w:val="18"/>
        </w:rPr>
      </w:pPr>
      <w:r w:rsidRPr="00382079">
        <w:rPr>
          <w:sz w:val="18"/>
          <w:szCs w:val="18"/>
        </w:rPr>
        <w:t>Leta 1997 sta Kiehl in Trenberth</w:t>
      </w:r>
      <w:r w:rsidR="00C84062">
        <w:rPr>
          <w:sz w:val="18"/>
          <w:szCs w:val="18"/>
        </w:rPr>
        <w:t xml:space="preserve"> [4]</w:t>
      </w:r>
      <w:r w:rsidRPr="00382079">
        <w:rPr>
          <w:sz w:val="18"/>
          <w:szCs w:val="18"/>
        </w:rPr>
        <w:t xml:space="preserve"> predlagala nekoliko bolj zapleten model, ki je bil potem privzet še v poročilu IPCC leta 2004, Sl.3, ter nato še v vseh naslednjih poročilih z manjšimi popravki. V tem modelu nastopa tudi domnevni 'toplogredni' učinek ozračja, ki naj bi pomagal razumeti, kje se v zemeljskem podnebnem sistemu zadržuje </w:t>
      </w:r>
      <w:proofErr w:type="gramStart"/>
      <w:r w:rsidRPr="00382079">
        <w:rPr>
          <w:sz w:val="18"/>
          <w:szCs w:val="18"/>
        </w:rPr>
        <w:t>del</w:t>
      </w:r>
      <w:proofErr w:type="gramEnd"/>
      <w:r w:rsidRPr="00382079">
        <w:rPr>
          <w:sz w:val="18"/>
          <w:szCs w:val="18"/>
        </w:rPr>
        <w:t xml:space="preserve"> toplote.</w:t>
      </w:r>
    </w:p>
    <w:p w14:paraId="70157E9F" w14:textId="03A77D32" w:rsidR="00C11329" w:rsidRPr="00171847" w:rsidRDefault="00C11329" w:rsidP="00382079">
      <w:pPr>
        <w:pStyle w:val="Para"/>
      </w:pPr>
    </w:p>
    <w:p w14:paraId="4B7A9C23" w14:textId="69082D0F" w:rsidR="00C11329" w:rsidRPr="00171847" w:rsidRDefault="00B44397" w:rsidP="00382079">
      <w:pPr>
        <w:pStyle w:val="Para"/>
      </w:pPr>
      <w:r>
        <w:rPr>
          <w:noProof/>
          <w:lang w:val="sl-SI" w:eastAsia="sl-SI"/>
        </w:rPr>
        <w:drawing>
          <wp:inline distT="0" distB="0" distL="0" distR="0" wp14:anchorId="79B5901B" wp14:editId="518D2046">
            <wp:extent cx="2941955" cy="2131447"/>
            <wp:effectExtent l="0" t="0" r="0" b="2540"/>
            <wp:docPr id="3" name="Slika 3" descr="C:\E_disk_Copy\CO2\CO2_web\Global_Radiation Budget_Kiehl_Trenberth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C:\E_disk_Copy\CO2\CO2_web\Global_Radiation Budget_Kiehl_Trenberth_1997.jpg"/>
                    <pic:cNvPicPr>
                      <a:picLocks noChangeAspect="1" noChangeArrowheads="1"/>
                    </pic:cNvPicPr>
                  </pic:nvPicPr>
                  <pic:blipFill>
                    <a:blip r:embed="rId16"/>
                    <a:stretch>
                      <a:fillRect/>
                    </a:stretch>
                  </pic:blipFill>
                  <pic:spPr bwMode="auto">
                    <a:xfrm>
                      <a:off x="0" y="0"/>
                      <a:ext cx="2941955" cy="2131447"/>
                    </a:xfrm>
                    <a:prstGeom prst="rect">
                      <a:avLst/>
                    </a:prstGeom>
                  </pic:spPr>
                </pic:pic>
              </a:graphicData>
            </a:graphic>
          </wp:inline>
        </w:drawing>
      </w:r>
    </w:p>
    <w:p w14:paraId="1EB55DF9" w14:textId="0920338C" w:rsidR="00C11329" w:rsidRPr="00382079" w:rsidRDefault="00B44397" w:rsidP="00382079">
      <w:pPr>
        <w:pStyle w:val="Para"/>
        <w:jc w:val="center"/>
        <w:rPr>
          <w:b/>
          <w:sz w:val="16"/>
          <w:szCs w:val="16"/>
        </w:rPr>
      </w:pPr>
      <w:r w:rsidRPr="00382079">
        <w:rPr>
          <w:sz w:val="16"/>
          <w:szCs w:val="16"/>
        </w:rPr>
        <w:t xml:space="preserve">Sl.3: Model energijskih pretokov Kiehla in Trenbertha iz leta 1997 vsebuje tudi povratno sevanje ozračja proti tlom, kar naj bi ponazarjalo kako 'toplogredni' učinek ozračja vpliva </w:t>
      </w:r>
      <w:proofErr w:type="gramStart"/>
      <w:r w:rsidRPr="00382079">
        <w:rPr>
          <w:sz w:val="16"/>
          <w:szCs w:val="16"/>
        </w:rPr>
        <w:t>na</w:t>
      </w:r>
      <w:proofErr w:type="gramEnd"/>
      <w:r w:rsidRPr="00382079">
        <w:rPr>
          <w:sz w:val="16"/>
          <w:szCs w:val="16"/>
        </w:rPr>
        <w:t xml:space="preserve"> povečanje temperature spodnjih plasti ozračja, če se poveča vsebnost 'toplogrednih' plinov v ozračju. Številke predstavljajo enakovredno gostoto sevalne moči izražene v enotah W/m</w:t>
      </w:r>
      <w:r w:rsidRPr="00382079">
        <w:rPr>
          <w:sz w:val="16"/>
          <w:szCs w:val="16"/>
          <w:vertAlign w:val="superscript"/>
        </w:rPr>
        <w:t>2</w:t>
      </w:r>
      <w:r w:rsidRPr="00382079">
        <w:rPr>
          <w:sz w:val="16"/>
          <w:szCs w:val="16"/>
        </w:rPr>
        <w:t>.</w:t>
      </w:r>
    </w:p>
    <w:p w14:paraId="4B66ACC3" w14:textId="77777777" w:rsidR="00AA3B76" w:rsidRDefault="00AA3B76" w:rsidP="00AA3B76">
      <w:pPr>
        <w:pStyle w:val="Navadensplet"/>
        <w:spacing w:before="280" w:after="280"/>
      </w:pPr>
      <w:r>
        <w:lastRenderedPageBreak/>
        <w:t xml:space="preserve">Ta model je med strokovnjaki sprva sprožil nekaj začudenja in odprl nekaj žolčnih razprav, vendar so razprave zaradi političnih pritiskov kmalu potihnile in je model obveljal kot dovolj dobra predstavitev dejanskih procesov. Še vedno pa </w:t>
      </w:r>
      <w:proofErr w:type="gramStart"/>
      <w:r>
        <w:t>ni</w:t>
      </w:r>
      <w:proofErr w:type="gramEnd"/>
      <w:r>
        <w:t xml:space="preserve"> razrešil mnogih drugih pomembnih vprašanj. Pomagal pa bi razrešiti prvotni problem neujemanja nekaterih pretokov, omogočil naj bi izračune temperatur posameznih območji, ter obratno, izračun sevanja na podlagi znanih temperatur, obenem pa bi pojasnil kratkoročno in dolgoročno zadrževanje toplote v sistemu, in sicer kratkoročno v obliki segrevanja ozračja, dolgoročno pa zaradi segrevanja oceanov. Končna akumulirana toplota naj bi ustrezala razliki v gostoti sevanja za 0</w:t>
      </w:r>
      <w:proofErr w:type="gramStart"/>
      <w:r>
        <w:t>,9</w:t>
      </w:r>
      <w:proofErr w:type="gramEnd"/>
      <w:r>
        <w:t> W/m</w:t>
      </w:r>
      <w:r>
        <w:rPr>
          <w:vertAlign w:val="superscript"/>
        </w:rPr>
        <w:t>2</w:t>
      </w:r>
      <w:r>
        <w:t>.</w:t>
      </w:r>
    </w:p>
    <w:p w14:paraId="3CFE8324" w14:textId="70D1863A" w:rsidR="00AA3B76" w:rsidRDefault="00AA3B76" w:rsidP="00AA3B76">
      <w:pPr>
        <w:pStyle w:val="Navadensplet"/>
        <w:spacing w:before="280" w:after="280"/>
      </w:pPr>
      <w:r>
        <w:t xml:space="preserve">Temeljna težava tega modela leži v preprostem dejstvu, da se med ozračjem in tlom pretaka dvakrat več energije, kot je v sistem vstopa in izstopa. To sicer </w:t>
      </w:r>
      <w:proofErr w:type="gramStart"/>
      <w:r>
        <w:t>ni</w:t>
      </w:r>
      <w:proofErr w:type="gramEnd"/>
      <w:r>
        <w:t xml:space="preserve"> nemogoče, ker za nekaj časa in v določenih pogojih lahko sistem zadrži del vstopne energije. Vendar tako stanje lahko obstaja le začasno, </w:t>
      </w:r>
      <w:proofErr w:type="gramStart"/>
      <w:r>
        <w:t>na</w:t>
      </w:r>
      <w:proofErr w:type="gramEnd"/>
      <w:r>
        <w:t xml:space="preserve"> dolgi rok se morajo pretoki izravnati, saj segreti sistem seva mnogo več, </w:t>
      </w:r>
      <w:r w:rsidR="00AE157E">
        <w:t>zaradi</w:t>
      </w:r>
      <w:r>
        <w:t xml:space="preserve"> </w:t>
      </w:r>
      <w:r w:rsidR="00AE157E">
        <w:t>četrte potence temperature v</w:t>
      </w:r>
      <w:r>
        <w:t xml:space="preserve"> Stefan-Boltzmannov</w:t>
      </w:r>
      <w:r w:rsidR="00AE157E">
        <w:t>e</w:t>
      </w:r>
      <w:r>
        <w:t>m zakon</w:t>
      </w:r>
      <w:r w:rsidR="00AE157E">
        <w:t>u</w:t>
      </w:r>
      <w:r>
        <w:t xml:space="preserve">. Zato tak model predstavlja energijski </w:t>
      </w:r>
      <w:r>
        <w:rPr>
          <w:i/>
        </w:rPr>
        <w:t>perpetuum mobile</w:t>
      </w:r>
      <w:r>
        <w:t xml:space="preserve"> prve vrste in je fizikalno nesmiseln.</w:t>
      </w:r>
    </w:p>
    <w:p w14:paraId="0AF9CECD" w14:textId="0199FE8D" w:rsidR="00AA3B76" w:rsidRDefault="00AA3B76" w:rsidP="00AA3B76">
      <w:pPr>
        <w:pStyle w:val="Navadensplet"/>
        <w:spacing w:before="280" w:after="280"/>
      </w:pPr>
      <w:r>
        <w:t xml:space="preserve">Matematično izračunani toplotni pretoki se sicer številčno ujemajo, toda fizikalno </w:t>
      </w:r>
      <w:proofErr w:type="gramStart"/>
      <w:r>
        <w:t>ni</w:t>
      </w:r>
      <w:proofErr w:type="gramEnd"/>
      <w:r>
        <w:t xml:space="preserve"> mogoče pojasniti kako naj hladne višje plasti ozračja sevajo in segrevajo tla bolj kot Sonce v povprečju. Prav tako je termodinamično nesmiselno, da toplogredni plini sevajo več navzdol (333</w:t>
      </w:r>
      <w:r w:rsidR="00185ACF" w:rsidRPr="00B418A4">
        <w:rPr>
          <w:rFonts w:ascii="Times New Roman" w:hAnsi="Times New Roman" w:cs="Times New Roman"/>
          <w:szCs w:val="18"/>
        </w:rPr>
        <w:t> </w:t>
      </w:r>
      <w:r>
        <w:t>W/m</w:t>
      </w:r>
      <w:r w:rsidRPr="00394C0E">
        <w:rPr>
          <w:vertAlign w:val="superscript"/>
        </w:rPr>
        <w:t>2</w:t>
      </w:r>
      <w:r>
        <w:t>) kot navzgor (199</w:t>
      </w:r>
      <w:r w:rsidR="00185ACF" w:rsidRPr="00B418A4">
        <w:rPr>
          <w:rFonts w:ascii="Times New Roman" w:hAnsi="Times New Roman" w:cs="Times New Roman"/>
          <w:szCs w:val="18"/>
        </w:rPr>
        <w:t> </w:t>
      </w:r>
      <w:r>
        <w:t>W/m</w:t>
      </w:r>
      <w:r w:rsidRPr="00394C0E">
        <w:rPr>
          <w:vertAlign w:val="superscript"/>
        </w:rPr>
        <w:t>2</w:t>
      </w:r>
      <w:r>
        <w:t>). Poleg tega, da bi morala veljati nekakšna simetrija glede smeri, bi morali toplogredni plini pri temperaturi 255</w:t>
      </w:r>
      <w:r w:rsidR="00185ACF" w:rsidRPr="00B418A4">
        <w:rPr>
          <w:rFonts w:ascii="Times New Roman" w:hAnsi="Times New Roman" w:cs="Times New Roman"/>
          <w:szCs w:val="18"/>
        </w:rPr>
        <w:t> </w:t>
      </w:r>
      <w:r>
        <w:t>K sevati v celoti le 240</w:t>
      </w:r>
      <w:r w:rsidR="00185ACF" w:rsidRPr="00B418A4">
        <w:rPr>
          <w:rFonts w:ascii="Times New Roman" w:hAnsi="Times New Roman" w:cs="Times New Roman"/>
          <w:szCs w:val="18"/>
        </w:rPr>
        <w:t> </w:t>
      </w:r>
      <w:r>
        <w:t>W/m</w:t>
      </w:r>
      <w:r w:rsidRPr="00394C0E">
        <w:rPr>
          <w:vertAlign w:val="superscript"/>
        </w:rPr>
        <w:t>2</w:t>
      </w:r>
      <w:r>
        <w:t>, kot to določa Stefan-Boltzmannov zakon in sicer polovico navzdol in polovico navzgor, kar pomeni da se izračuni ne bi izšli niti če bi bilo vse drugo tako, kot zatrjujejo pri IPCC.</w:t>
      </w:r>
    </w:p>
    <w:p w14:paraId="4D474538" w14:textId="2C7F5655" w:rsidR="00C11329" w:rsidRPr="00382079" w:rsidRDefault="00AA3B76" w:rsidP="00382079">
      <w:pPr>
        <w:pStyle w:val="Para"/>
        <w:rPr>
          <w:b/>
          <w:sz w:val="18"/>
          <w:szCs w:val="18"/>
        </w:rPr>
      </w:pPr>
      <w:r w:rsidRPr="00382079">
        <w:rPr>
          <w:sz w:val="18"/>
          <w:szCs w:val="18"/>
        </w:rPr>
        <w:t xml:space="preserve">Da bi ta problem razumeli, si predstavljajmo ta isti model, ki bi mu zanko s povratnim sevanjem izločili, kot </w:t>
      </w:r>
      <w:proofErr w:type="gramStart"/>
      <w:r w:rsidRPr="00382079">
        <w:rPr>
          <w:sz w:val="18"/>
          <w:szCs w:val="18"/>
        </w:rPr>
        <w:t>na</w:t>
      </w:r>
      <w:proofErr w:type="gramEnd"/>
      <w:r w:rsidRPr="00382079">
        <w:rPr>
          <w:sz w:val="18"/>
          <w:szCs w:val="18"/>
        </w:rPr>
        <w:t xml:space="preserve"> Sl.4. V tem primeru se v zanki lahko pretakajo kakršne koli vrednosti, od nič do neskončno, pa to na sistem nima nobenega vpliva.</w:t>
      </w:r>
    </w:p>
    <w:p w14:paraId="6232A9B9" w14:textId="4CA607A1" w:rsidR="00C11329" w:rsidRPr="00E22EE9" w:rsidRDefault="00C11329" w:rsidP="00382079">
      <w:pPr>
        <w:pStyle w:val="Para"/>
      </w:pPr>
    </w:p>
    <w:p w14:paraId="187F9B22" w14:textId="3A11D8B6" w:rsidR="00C11329" w:rsidRPr="00E22EE9" w:rsidRDefault="00B418A4" w:rsidP="00382079">
      <w:pPr>
        <w:pStyle w:val="Para"/>
      </w:pPr>
      <w:r>
        <w:rPr>
          <w:noProof/>
          <w:lang w:val="sl-SI" w:eastAsia="sl-SI"/>
        </w:rPr>
        <w:drawing>
          <wp:inline distT="0" distB="0" distL="0" distR="0" wp14:anchorId="59B3A24C" wp14:editId="50E35FA7">
            <wp:extent cx="2941955" cy="1555582"/>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a:picLocks noChangeAspect="1" noChangeArrowheads="1"/>
                    </pic:cNvPicPr>
                  </pic:nvPicPr>
                  <pic:blipFill>
                    <a:blip r:embed="rId17"/>
                    <a:stretch>
                      <a:fillRect/>
                    </a:stretch>
                  </pic:blipFill>
                  <pic:spPr bwMode="auto">
                    <a:xfrm>
                      <a:off x="0" y="0"/>
                      <a:ext cx="2941955" cy="1555582"/>
                    </a:xfrm>
                    <a:prstGeom prst="rect">
                      <a:avLst/>
                    </a:prstGeom>
                  </pic:spPr>
                </pic:pic>
              </a:graphicData>
            </a:graphic>
          </wp:inline>
        </w:drawing>
      </w:r>
    </w:p>
    <w:p w14:paraId="2F199E03" w14:textId="502BD555" w:rsidR="00C11329" w:rsidRPr="00382079" w:rsidRDefault="00B418A4" w:rsidP="00382079">
      <w:pPr>
        <w:pStyle w:val="Para"/>
        <w:jc w:val="center"/>
        <w:rPr>
          <w:b/>
          <w:sz w:val="16"/>
          <w:szCs w:val="16"/>
        </w:rPr>
      </w:pPr>
      <w:r w:rsidRPr="00382079">
        <w:rPr>
          <w:sz w:val="16"/>
          <w:szCs w:val="16"/>
        </w:rPr>
        <w:t xml:space="preserve">Sl.4: Enak sistem kot </w:t>
      </w:r>
      <w:proofErr w:type="gramStart"/>
      <w:r w:rsidRPr="00382079">
        <w:rPr>
          <w:sz w:val="16"/>
          <w:szCs w:val="16"/>
        </w:rPr>
        <w:t>na</w:t>
      </w:r>
      <w:proofErr w:type="gramEnd"/>
      <w:r w:rsidRPr="00382079">
        <w:rPr>
          <w:sz w:val="16"/>
          <w:szCs w:val="16"/>
        </w:rPr>
        <w:t xml:space="preserve"> Sl.3, vendar z izločeno sevalno povratno zanko.</w:t>
      </w:r>
    </w:p>
    <w:p w14:paraId="58C4CB54" w14:textId="3902989D" w:rsidR="00B418A4" w:rsidRDefault="00B418A4" w:rsidP="00B418A4">
      <w:pPr>
        <w:pStyle w:val="Navadensplet"/>
        <w:spacing w:before="280" w:after="280"/>
      </w:pPr>
      <w:r>
        <w:t xml:space="preserve">Domnevati je mogoče, da avtorji modela (Sl.3) niso pravilno uporabili Stefan-Boltzmannovega zakona, </w:t>
      </w:r>
      <w:proofErr w:type="gramStart"/>
      <w:r>
        <w:t>ali</w:t>
      </w:r>
      <w:proofErr w:type="gramEnd"/>
      <w:r>
        <w:t xml:space="preserve"> pa se niso zavedali omejene veljavnosti definicije pogojev v katerih ta zakon velja. Kot že omenjeno, Stefan-Boltzmannov zakon velja za idealno črno telo v termodinamičnem ravnovesju (torej </w:t>
      </w:r>
      <w:proofErr w:type="gramStart"/>
      <w:r>
        <w:t>kadar</w:t>
      </w:r>
      <w:proofErr w:type="gramEnd"/>
      <w:r>
        <w:t xml:space="preserve"> izgubo energije zaradi sevanja tega telesa lahko zanemarimo, saj mora </w:t>
      </w:r>
      <w:r>
        <w:t xml:space="preserve">temperatura ostati konstantna). Zemlja pa </w:t>
      </w:r>
      <w:proofErr w:type="gramStart"/>
      <w:r>
        <w:t>ni</w:t>
      </w:r>
      <w:proofErr w:type="gramEnd"/>
      <w:r>
        <w:t xml:space="preserve"> idealno črno telo niti na valovnih dolžinah na katerih seva, niti sicer. Prav tako ni 'sivo' telo, pri katerem je načeloma mogoče pomanjkljivosti glede na črno telo popraviti z drugimi fizikalnimi količinami (emisivnost, </w:t>
      </w:r>
      <w:proofErr w:type="gramStart"/>
      <w:r>
        <w:t>albedo, …)</w:t>
      </w:r>
      <w:proofErr w:type="gramEnd"/>
      <w:r>
        <w:t xml:space="preserve">. In Zemlja </w:t>
      </w:r>
      <w:proofErr w:type="gramStart"/>
      <w:r>
        <w:t>ni</w:t>
      </w:r>
      <w:proofErr w:type="gramEnd"/>
      <w:r>
        <w:t xml:space="preserve"> nikoli v termodinamičnem ravnovesju, razmere se spreminjajo lokalno iz ure v uro, globalno povprečje pa iz tedna v teden. In končno, izgube energije tako zaradi sevanja kot zaradi internih procesov prenosa toplote </w:t>
      </w:r>
      <w:proofErr w:type="gramStart"/>
      <w:r>
        <w:t>ni</w:t>
      </w:r>
      <w:proofErr w:type="gramEnd"/>
      <w:r>
        <w:t xml:space="preserve"> mogoče zanemariti, potrebno je nujno upoštevati dinamiko sprememb.</w:t>
      </w:r>
    </w:p>
    <w:p w14:paraId="10B94310" w14:textId="22C03BAC" w:rsidR="00B418A4" w:rsidRDefault="00B418A4" w:rsidP="00B418A4">
      <w:pPr>
        <w:pStyle w:val="Navadensplet"/>
        <w:spacing w:before="280" w:after="280"/>
      </w:pPr>
      <w:r>
        <w:t xml:space="preserve">Največja napaka pa je najbrž v dejstvu, da po definiciji Stefan-Boltzmannov zakon velja le, </w:t>
      </w:r>
      <w:proofErr w:type="gramStart"/>
      <w:r>
        <w:t>če</w:t>
      </w:r>
      <w:proofErr w:type="gramEnd"/>
      <w:r>
        <w:t xml:space="preserve"> opazovano telo seva proti vakuumu. Če ne, je treba v enačbi upoštevati tudi temperaturo okolice, ter spektralno karakteristiko </w:t>
      </w:r>
      <w:proofErr w:type="gramStart"/>
      <w:r>
        <w:t>te</w:t>
      </w:r>
      <w:proofErr w:type="gramEnd"/>
      <w:r>
        <w:t xml:space="preserve"> okolice, katere valovne dolžine le ta absorbira, katere pa odbija, katere pa gredo skozi brez vpliva. Uporabiti bi bilo treba tako obliko enačbe:</w:t>
      </w:r>
    </w:p>
    <w:p w14:paraId="2E4E85B8" w14:textId="77777777" w:rsidR="00B418A4" w:rsidRPr="00B418A4" w:rsidRDefault="00B418A4" w:rsidP="00B418A4">
      <w:pPr>
        <w:spacing w:line="240" w:lineRule="auto"/>
        <w:jc w:val="center"/>
        <w:rPr>
          <w:rFonts w:ascii="MS Shell Dlg 2" w:hAnsi="MS Shell Dlg 2" w:cs="MS Shell Dlg 2"/>
          <w:szCs w:val="18"/>
        </w:rPr>
      </w:pPr>
      <w:r w:rsidRPr="00B418A4">
        <w:rPr>
          <w:rFonts w:ascii="Times New Roman" w:hAnsi="Times New Roman" w:cs="Times New Roman"/>
          <w:i/>
          <w:szCs w:val="18"/>
        </w:rPr>
        <w:t>j </w:t>
      </w:r>
      <w:r w:rsidRPr="00B418A4">
        <w:rPr>
          <w:rFonts w:ascii="Times New Roman" w:hAnsi="Times New Roman" w:cs="Times New Roman"/>
          <w:szCs w:val="18"/>
        </w:rPr>
        <w:t>= </w:t>
      </w:r>
      <w:proofErr w:type="gramStart"/>
      <w:r w:rsidRPr="00B418A4">
        <w:rPr>
          <w:rFonts w:ascii="Times New Roman" w:hAnsi="Times New Roman" w:cs="Times New Roman"/>
          <w:i/>
          <w:szCs w:val="18"/>
        </w:rPr>
        <w:t>σ</w:t>
      </w:r>
      <w:r w:rsidRPr="00B418A4">
        <w:rPr>
          <w:rFonts w:ascii="Times New Roman" w:hAnsi="Times New Roman" w:cs="Times New Roman"/>
          <w:szCs w:val="18"/>
        </w:rPr>
        <w:t>(</w:t>
      </w:r>
      <w:proofErr w:type="gramEnd"/>
      <w:r w:rsidRPr="00B418A4">
        <w:rPr>
          <w:rFonts w:ascii="Times New Roman" w:hAnsi="Times New Roman" w:cs="Times New Roman"/>
          <w:i/>
          <w:szCs w:val="18"/>
        </w:rPr>
        <w:t>T </w:t>
      </w:r>
      <w:r w:rsidRPr="00B418A4">
        <w:rPr>
          <w:rFonts w:ascii="Times New Roman" w:hAnsi="Times New Roman" w:cs="Times New Roman"/>
          <w:szCs w:val="18"/>
        </w:rPr>
        <w:t>– </w:t>
      </w:r>
      <w:r w:rsidRPr="00B418A4">
        <w:rPr>
          <w:rFonts w:ascii="Times New Roman" w:hAnsi="Times New Roman" w:cs="Times New Roman"/>
          <w:i/>
          <w:szCs w:val="18"/>
        </w:rPr>
        <w:t>T</w:t>
      </w:r>
      <w:r w:rsidRPr="00B418A4">
        <w:rPr>
          <w:rFonts w:ascii="Times New Roman" w:hAnsi="Times New Roman" w:cs="Times New Roman"/>
          <w:szCs w:val="18"/>
          <w:vertAlign w:val="subscript"/>
        </w:rPr>
        <w:t>0</w:t>
      </w:r>
      <w:r w:rsidRPr="00B418A4">
        <w:rPr>
          <w:rFonts w:ascii="Times New Roman" w:hAnsi="Times New Roman" w:cs="Times New Roman"/>
          <w:szCs w:val="18"/>
        </w:rPr>
        <w:t>)</w:t>
      </w:r>
      <w:r w:rsidRPr="00B418A4">
        <w:rPr>
          <w:rFonts w:ascii="Times New Roman" w:hAnsi="Times New Roman" w:cs="Times New Roman"/>
          <w:szCs w:val="18"/>
          <w:vertAlign w:val="superscript"/>
        </w:rPr>
        <w:t>4</w:t>
      </w:r>
    </w:p>
    <w:p w14:paraId="156CB392" w14:textId="041F5E50" w:rsidR="00B418A4" w:rsidRDefault="00E0228B" w:rsidP="00B418A4">
      <w:pPr>
        <w:pStyle w:val="Navadensplet"/>
        <w:spacing w:before="280" w:after="280"/>
      </w:pPr>
      <w:r>
        <w:t>Tu</w:t>
      </w:r>
      <w:r w:rsidR="00B418A4">
        <w:t xml:space="preserve"> je </w:t>
      </w:r>
      <w:r w:rsidR="00B418A4">
        <w:rPr>
          <w:i/>
        </w:rPr>
        <w:t>T</w:t>
      </w:r>
      <w:r w:rsidR="00B418A4">
        <w:rPr>
          <w:vertAlign w:val="subscript"/>
        </w:rPr>
        <w:t>0</w:t>
      </w:r>
      <w:r w:rsidR="00B418A4">
        <w:t xml:space="preserve"> temperatura okolice. Na meji med telesom ki seva in okolico pa mora veljati tudi kontinuitetna enačba (zveznost prehoda). To pomeni, da morata biti temperatura </w:t>
      </w:r>
      <w:proofErr w:type="gramStart"/>
      <w:r w:rsidR="00B418A4">
        <w:t>tal</w:t>
      </w:r>
      <w:proofErr w:type="gramEnd"/>
      <w:r w:rsidR="00B418A4">
        <w:t xml:space="preserve"> in temperatura tenke zračne plasti neposredno nad tlemi enaki. Torej je razlika </w:t>
      </w:r>
      <w:r w:rsidR="00B418A4">
        <w:rPr>
          <w:i/>
        </w:rPr>
        <w:t>T </w:t>
      </w:r>
      <w:r w:rsidR="00B418A4">
        <w:t>– </w:t>
      </w:r>
      <w:r w:rsidR="00B418A4">
        <w:rPr>
          <w:i/>
        </w:rPr>
        <w:t>T</w:t>
      </w:r>
      <w:r w:rsidR="00B418A4">
        <w:rPr>
          <w:vertAlign w:val="subscript"/>
        </w:rPr>
        <w:t>0</w:t>
      </w:r>
      <w:r w:rsidR="00B418A4">
        <w:t xml:space="preserve"> = 0, </w:t>
      </w:r>
      <w:proofErr w:type="gramStart"/>
      <w:r w:rsidR="00B418A4">
        <w:t>ali</w:t>
      </w:r>
      <w:proofErr w:type="gramEnd"/>
      <w:r w:rsidR="00B418A4">
        <w:t xml:space="preserve"> drugače povedano, </w:t>
      </w:r>
      <w:r w:rsidR="00B418A4" w:rsidRPr="00F11482">
        <w:rPr>
          <w:b/>
        </w:rPr>
        <w:t>sevanja tal ni</w:t>
      </w:r>
      <w:r w:rsidR="00B418A4">
        <w:t xml:space="preserve">. Prenos toplote se odvija izključno s termično prevodnostjo zraka in konvekcijo. V realnosti pa zaradi konvekcije (dviganja toplega zraka) vedno obstaja neka majhna razlika med temperaturo </w:t>
      </w:r>
      <w:proofErr w:type="gramStart"/>
      <w:r w:rsidR="00B418A4">
        <w:t>tal</w:t>
      </w:r>
      <w:proofErr w:type="gramEnd"/>
      <w:r w:rsidR="00B418A4">
        <w:t xml:space="preserve"> in zrakom, zato nekaj sevanja vendarle zapušča tla.</w:t>
      </w:r>
    </w:p>
    <w:p w14:paraId="0631A5B5" w14:textId="77777777" w:rsidR="00B418A4" w:rsidRDefault="00B418A4" w:rsidP="00B418A4">
      <w:pPr>
        <w:pStyle w:val="Navadensplet"/>
        <w:spacing w:before="280" w:after="280"/>
      </w:pPr>
      <w:r>
        <w:t xml:space="preserve">Mogoče je pokazati, da v pogojih, </w:t>
      </w:r>
      <w:proofErr w:type="gramStart"/>
      <w:r>
        <w:t>ko</w:t>
      </w:r>
      <w:proofErr w:type="gramEnd"/>
      <w:r>
        <w:t xml:space="preserve"> je ozračje razmeroma gosto, sevanje ni poglavitni način prenosa toplote, pač pa se ta prenaša klasično termodinamično z medsebojnimi trki molekul.</w:t>
      </w:r>
    </w:p>
    <w:p w14:paraId="49D5BA65" w14:textId="4F8CBE46" w:rsidR="00C11329" w:rsidRPr="00B366EE" w:rsidRDefault="00B418A4" w:rsidP="00382079">
      <w:pPr>
        <w:pStyle w:val="Para"/>
        <w:rPr>
          <w:sz w:val="18"/>
          <w:szCs w:val="18"/>
        </w:rPr>
      </w:pPr>
      <w:r w:rsidRPr="00B366EE">
        <w:rPr>
          <w:sz w:val="18"/>
          <w:szCs w:val="18"/>
        </w:rPr>
        <w:t xml:space="preserve">Za boljše razumevanje prenosa toplote je potrebno </w:t>
      </w:r>
      <w:r w:rsidR="00E0228B" w:rsidRPr="00B366EE">
        <w:rPr>
          <w:sz w:val="18"/>
          <w:szCs w:val="18"/>
        </w:rPr>
        <w:t xml:space="preserve">še </w:t>
      </w:r>
      <w:r w:rsidRPr="00B366EE">
        <w:rPr>
          <w:sz w:val="18"/>
          <w:szCs w:val="18"/>
        </w:rPr>
        <w:t>nekaj povedati o kvantnih elektrodinamičnih lastnostih zračnih molekul, ter njihovih interakcijah z elektromagnetnim sevanjem.</w:t>
      </w:r>
    </w:p>
    <w:p w14:paraId="4F30A7BF" w14:textId="09EE556C" w:rsidR="001A2737" w:rsidRDefault="001A2737" w:rsidP="001A2737">
      <w:pPr>
        <w:pStyle w:val="Navadensplet"/>
        <w:spacing w:before="280" w:after="280"/>
      </w:pPr>
      <w:r w:rsidRPr="001A2737">
        <w:rPr>
          <w:szCs w:val="18"/>
        </w:rPr>
        <w:t xml:space="preserve">Kadar so elektronske orbitale atomov v molekuli simetrično razporejene, je lastni električni dipolni moment molekule enak nič, zato </w:t>
      </w:r>
      <w:proofErr w:type="gramStart"/>
      <w:r w:rsidRPr="001A2737">
        <w:rPr>
          <w:szCs w:val="18"/>
        </w:rPr>
        <w:t>ni</w:t>
      </w:r>
      <w:proofErr w:type="gramEnd"/>
      <w:r w:rsidRPr="001A2737">
        <w:rPr>
          <w:szCs w:val="18"/>
        </w:rPr>
        <w:t xml:space="preserve"> interakcije molekule z elektromagnetnimi polji,</w:t>
      </w:r>
      <w:r>
        <w:rPr>
          <w:b/>
          <w:szCs w:val="18"/>
        </w:rPr>
        <w:t xml:space="preserve"> </w:t>
      </w:r>
      <w:r>
        <w:t>katerih valovna dolžina je mnogo daljša od dimenzij same molekule. Dvoatomske molekule zraka (dušik N</w:t>
      </w:r>
      <w:r>
        <w:rPr>
          <w:vertAlign w:val="subscript"/>
        </w:rPr>
        <w:t>2</w:t>
      </w:r>
      <w:r>
        <w:t>, kisik O</w:t>
      </w:r>
      <w:r>
        <w:rPr>
          <w:vertAlign w:val="subscript"/>
        </w:rPr>
        <w:t>2</w:t>
      </w:r>
      <w:r>
        <w:t xml:space="preserve">), </w:t>
      </w:r>
      <w:proofErr w:type="gramStart"/>
      <w:r>
        <w:t>ali</w:t>
      </w:r>
      <w:proofErr w:type="gramEnd"/>
      <w:r>
        <w:t xml:space="preserve"> žlahtni plini (enoatomski argon Ar) imajo elektronsk</w:t>
      </w:r>
      <w:r w:rsidR="009C4434">
        <w:t>e</w:t>
      </w:r>
      <w:r>
        <w:t xml:space="preserve"> orbital</w:t>
      </w:r>
      <w:r w:rsidR="009C4434">
        <w:t>e simetrično razporejene</w:t>
      </w:r>
      <w:r>
        <w:t>, zato pri dolgih valovnih dolžinah ne izkazujejo dipolnega momenta in s sevanjem ne interagirajo.</w:t>
      </w:r>
    </w:p>
    <w:p w14:paraId="18A02CC5" w14:textId="68F9BA03" w:rsidR="001A2737" w:rsidRDefault="001A2737" w:rsidP="001A2737">
      <w:pPr>
        <w:pStyle w:val="Navadensplet"/>
        <w:spacing w:before="280" w:after="280"/>
      </w:pPr>
      <w:r>
        <w:t>Drugače pa je s triatomskimi molekulami (H</w:t>
      </w:r>
      <w:r>
        <w:rPr>
          <w:vertAlign w:val="subscript"/>
        </w:rPr>
        <w:t>2</w:t>
      </w:r>
      <w:r>
        <w:t>O, CO</w:t>
      </w:r>
      <w:r>
        <w:rPr>
          <w:vertAlign w:val="subscript"/>
        </w:rPr>
        <w:t>2</w:t>
      </w:r>
      <w:r>
        <w:t xml:space="preserve">, </w:t>
      </w:r>
      <w:proofErr w:type="gramStart"/>
      <w:r>
        <w:t>N</w:t>
      </w:r>
      <w:r>
        <w:rPr>
          <w:vertAlign w:val="subscript"/>
        </w:rPr>
        <w:t>2</w:t>
      </w:r>
      <w:r>
        <w:t>O, ...)</w:t>
      </w:r>
      <w:proofErr w:type="gramEnd"/>
      <w:r>
        <w:t xml:space="preserve"> in večatomskimi molekulami, kot je denimo metan, CH</w:t>
      </w:r>
      <w:r w:rsidRPr="00FC3D06">
        <w:rPr>
          <w:vertAlign w:val="subscript"/>
        </w:rPr>
        <w:t>4</w:t>
      </w:r>
      <w:r>
        <w:t>. Te imajo lahko lastni dipolni moment (denimo, pri molekuli vode H</w:t>
      </w:r>
      <w:r>
        <w:rPr>
          <w:vertAlign w:val="subscript"/>
        </w:rPr>
        <w:t>2</w:t>
      </w:r>
      <w:r>
        <w:t xml:space="preserve">O tvorita vodikova atoma s kisikovim atomom kot 105°, </w:t>
      </w:r>
      <w:proofErr w:type="gramStart"/>
      <w:r>
        <w:t>zaradi</w:t>
      </w:r>
      <w:proofErr w:type="gramEnd"/>
      <w:r>
        <w:t xml:space="preserve"> česar je molekula polarna), ali pridobljeni dipolni moment, ko sicer simetrična molekula, taka je denimo CO</w:t>
      </w:r>
      <w:r>
        <w:rPr>
          <w:vertAlign w:val="subscript"/>
        </w:rPr>
        <w:t>2</w:t>
      </w:r>
      <w:r>
        <w:t xml:space="preserve">, zaradi trka s kakšno drugo molekulo zaniha in med nihanjem izkazuje določen dipolni moment. Posamezni načini nihanja so posledica kvantno-mehanskih resonanc medatomskih vezi in </w:t>
      </w:r>
      <w:proofErr w:type="gramStart"/>
      <w:r>
        <w:t>te</w:t>
      </w:r>
      <w:proofErr w:type="gramEnd"/>
      <w:r>
        <w:t xml:space="preserve"> resonance imajo zelo ozek spekter. Širina spektra okoli posamezne resonance pa se lahko poveča zaradi rotacije molekule okrog </w:t>
      </w:r>
      <w:proofErr w:type="gramStart"/>
      <w:r>
        <w:t>ene</w:t>
      </w:r>
      <w:proofErr w:type="gramEnd"/>
      <w:r>
        <w:t xml:space="preserve"> izmed možnih osnih simetrij.</w:t>
      </w:r>
    </w:p>
    <w:p w14:paraId="53E24800" w14:textId="436A429C" w:rsidR="001A2737" w:rsidRDefault="001A2737" w:rsidP="001A2737">
      <w:pPr>
        <w:pStyle w:val="Navadensplet"/>
        <w:spacing w:before="280" w:after="280"/>
      </w:pPr>
      <w:r>
        <w:lastRenderedPageBreak/>
        <w:t>Na Sl.5 je shematsko predstavljen primer molekule CO</w:t>
      </w:r>
      <w:r>
        <w:rPr>
          <w:vertAlign w:val="subscript"/>
        </w:rPr>
        <w:t>2</w:t>
      </w:r>
      <w:r>
        <w:t xml:space="preserve"> in njenih glavnih treh resonanc</w:t>
      </w:r>
      <w:r w:rsidR="007D5EAC">
        <w:t xml:space="preserve"> [5]</w:t>
      </w:r>
      <w:r>
        <w:t>.</w:t>
      </w:r>
    </w:p>
    <w:p w14:paraId="4741F381" w14:textId="77777777" w:rsidR="001A2737" w:rsidRDefault="001A2737" w:rsidP="00B366EE">
      <w:pPr>
        <w:pStyle w:val="Para"/>
        <w:jc w:val="center"/>
      </w:pPr>
      <w:r>
        <w:rPr>
          <w:noProof/>
          <w:lang w:val="sl-SI" w:eastAsia="sl-SI"/>
        </w:rPr>
        <w:drawing>
          <wp:inline distT="0" distB="0" distL="0" distR="0" wp14:anchorId="723EB780" wp14:editId="5C653441">
            <wp:extent cx="1022959" cy="1230858"/>
            <wp:effectExtent l="0" t="0" r="635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noChangeArrowheads="1"/>
                    </pic:cNvPicPr>
                  </pic:nvPicPr>
                  <pic:blipFill>
                    <a:blip r:embed="rId18"/>
                    <a:stretch>
                      <a:fillRect/>
                    </a:stretch>
                  </pic:blipFill>
                  <pic:spPr bwMode="auto">
                    <a:xfrm>
                      <a:off x="0" y="0"/>
                      <a:ext cx="1060085" cy="1275529"/>
                    </a:xfrm>
                    <a:prstGeom prst="rect">
                      <a:avLst/>
                    </a:prstGeom>
                  </pic:spPr>
                </pic:pic>
              </a:graphicData>
            </a:graphic>
          </wp:inline>
        </w:drawing>
      </w:r>
    </w:p>
    <w:p w14:paraId="73962D01" w14:textId="1FA60FFF" w:rsidR="001A2737" w:rsidRPr="00B366EE" w:rsidRDefault="001A2737" w:rsidP="00B366EE">
      <w:pPr>
        <w:pStyle w:val="Para"/>
        <w:jc w:val="center"/>
        <w:rPr>
          <w:sz w:val="16"/>
          <w:szCs w:val="16"/>
        </w:rPr>
      </w:pPr>
      <w:r w:rsidRPr="00B366EE">
        <w:rPr>
          <w:sz w:val="16"/>
          <w:szCs w:val="16"/>
        </w:rPr>
        <w:t>Sl.5: Resonančna nihanja molekule CO</w:t>
      </w:r>
      <w:r w:rsidRPr="00B366EE">
        <w:rPr>
          <w:sz w:val="16"/>
          <w:szCs w:val="16"/>
          <w:vertAlign w:val="subscript"/>
        </w:rPr>
        <w:t>2</w:t>
      </w:r>
      <w:r w:rsidRPr="00B366EE">
        <w:rPr>
          <w:sz w:val="16"/>
          <w:szCs w:val="16"/>
        </w:rPr>
        <w:t>. Zgoraj je upogibanje, v sredini simetrično raztegovanje, spodaj pa nesimetrično</w:t>
      </w:r>
      <w:r w:rsidR="00815DE4" w:rsidRPr="00B366EE">
        <w:rPr>
          <w:sz w:val="16"/>
          <w:szCs w:val="16"/>
        </w:rPr>
        <w:t>.</w:t>
      </w:r>
      <w:r w:rsidRPr="00B366EE">
        <w:rPr>
          <w:sz w:val="16"/>
          <w:szCs w:val="16"/>
        </w:rPr>
        <w:t xml:space="preserve"> Vsakemu nihanju pripada določena resonančna frekvenca, oziroma valovna dolžina.</w:t>
      </w:r>
    </w:p>
    <w:p w14:paraId="6349668A" w14:textId="0C6115C2" w:rsidR="001A2737" w:rsidRDefault="001A2737" w:rsidP="001A2737">
      <w:pPr>
        <w:pStyle w:val="Navadensplet"/>
        <w:spacing w:before="280" w:after="280"/>
      </w:pPr>
      <w:r>
        <w:t>Molekula CO</w:t>
      </w:r>
      <w:r>
        <w:rPr>
          <w:vertAlign w:val="subscript"/>
        </w:rPr>
        <w:t>2</w:t>
      </w:r>
      <w:r>
        <w:t xml:space="preserve"> ima tri glavne resonance: upogibanje molekule ustreza valovni dolžini 15 µm in ta se nahaja blizu maksimuma zemeljskega sevanja, zato je ta najpomembnejša za določanje vpliva CO</w:t>
      </w:r>
      <w:r>
        <w:rPr>
          <w:vertAlign w:val="subscript"/>
        </w:rPr>
        <w:t>2</w:t>
      </w:r>
      <w:r>
        <w:t xml:space="preserve"> </w:t>
      </w:r>
      <w:proofErr w:type="gramStart"/>
      <w:r>
        <w:t>na</w:t>
      </w:r>
      <w:proofErr w:type="gramEnd"/>
      <w:r>
        <w:t xml:space="preserve"> temperaturo. Preostali dve resonanci pri 4</w:t>
      </w:r>
      <w:proofErr w:type="gramStart"/>
      <w:r>
        <w:t>,2</w:t>
      </w:r>
      <w:proofErr w:type="gramEnd"/>
      <w:r>
        <w:t xml:space="preserve"> µm in 2,7 µm sta posledici simetričnega raztegovanja in nesimetričnega raztegovanja. </w:t>
      </w:r>
      <w:r w:rsidR="00520DBE">
        <w:t>N</w:t>
      </w:r>
      <w:r>
        <w:t>ahajata</w:t>
      </w:r>
      <w:r w:rsidR="00520DBE">
        <w:t xml:space="preserve"> pa se</w:t>
      </w:r>
      <w:r>
        <w:t xml:space="preserve"> v območju</w:t>
      </w:r>
      <w:r w:rsidR="00520DBE">
        <w:t xml:space="preserve"> valovnih dolžin</w:t>
      </w:r>
      <w:r>
        <w:t xml:space="preserve">, kjer sta tako sončevo kot zemeljsko sevanje majhna, Sl.6, zato je njun vpliv </w:t>
      </w:r>
      <w:proofErr w:type="gramStart"/>
      <w:r>
        <w:t>na</w:t>
      </w:r>
      <w:proofErr w:type="gramEnd"/>
      <w:r>
        <w:t xml:space="preserve"> segrevanje ozračja zanemarljiv. Obstaja še ena manjša resonanca pri 2</w:t>
      </w:r>
      <w:proofErr w:type="gramStart"/>
      <w:r>
        <w:t>,1</w:t>
      </w:r>
      <w:proofErr w:type="gramEnd"/>
      <w:r>
        <w:t> µm, ki pa je posledica kombinacije tiste pri 4,2 µm in ene izmed treh možnih rotacij. Vse resonance CO</w:t>
      </w:r>
      <w:r>
        <w:rPr>
          <w:vertAlign w:val="subscript"/>
        </w:rPr>
        <w:t>2</w:t>
      </w:r>
      <w:r>
        <w:t xml:space="preserve"> pa so delno </w:t>
      </w:r>
      <w:proofErr w:type="gramStart"/>
      <w:r>
        <w:t>ali</w:t>
      </w:r>
      <w:proofErr w:type="gramEnd"/>
      <w:r>
        <w:t xml:space="preserve"> povsem prekrite s spektrom vodne pare, katere koncentracija v ozračju je 10 do 100 krat večja kot je koncentracija CO</w:t>
      </w:r>
      <w:r>
        <w:rPr>
          <w:vertAlign w:val="subscript"/>
        </w:rPr>
        <w:t>2</w:t>
      </w:r>
      <w:r>
        <w:t>.</w:t>
      </w:r>
    </w:p>
    <w:p w14:paraId="5223113F" w14:textId="5474AC06" w:rsidR="00F07910" w:rsidRDefault="00F07910" w:rsidP="001A2737">
      <w:pPr>
        <w:pStyle w:val="Navadensplet"/>
        <w:spacing w:before="280" w:after="280"/>
      </w:pPr>
      <w:r w:rsidRPr="00F07910">
        <w:t>Sl.6 prikazuje spektre sevanj</w:t>
      </w:r>
      <w:r w:rsidR="006F7D5C">
        <w:t>a</w:t>
      </w:r>
      <w:r w:rsidRPr="00F07910">
        <w:t xml:space="preserve"> Sonca in Zemlje (le to pa pri minimalni, maksimalni in povprečni temperaturi), ter spektre posameznih plinov v ozračju</w:t>
      </w:r>
      <w:r w:rsidR="00073EC8">
        <w:t xml:space="preserve"> [6]</w:t>
      </w:r>
      <w:r w:rsidRPr="00F07910">
        <w:t xml:space="preserve">. Skupni absorpcijski spekter predstavlja celotno energijo sevanja, ki se absorbira v ozračju. Rdeče in modro obarvani površini pa predstavljata dele spektra za katere je ozračje prozorno, oziroma prepustno in ti deleži ne vplivajo </w:t>
      </w:r>
      <w:proofErr w:type="gramStart"/>
      <w:r w:rsidRPr="00F07910">
        <w:t>na</w:t>
      </w:r>
      <w:proofErr w:type="gramEnd"/>
      <w:r w:rsidRPr="00F07910">
        <w:t xml:space="preserve"> segrevanje ozračja.</w:t>
      </w:r>
    </w:p>
    <w:p w14:paraId="3E76EDC2" w14:textId="71210E37" w:rsidR="00185ACF" w:rsidRDefault="007F558D" w:rsidP="00185ACF">
      <w:pPr>
        <w:pStyle w:val="Navadensplet"/>
        <w:spacing w:before="280" w:after="280"/>
      </w:pPr>
      <w:r>
        <w:rPr>
          <w:noProof/>
          <w:lang w:val="sl-SI" w:eastAsia="sl-SI"/>
        </w:rPr>
        <w:drawing>
          <wp:anchor distT="0" distB="0" distL="0" distR="0" simplePos="0" relativeHeight="251683840" behindDoc="0" locked="0" layoutInCell="0" allowOverlap="1" wp14:anchorId="5FCCB984" wp14:editId="32BB8A22">
            <wp:simplePos x="0" y="0"/>
            <wp:positionH relativeFrom="margin">
              <wp:align>right</wp:align>
            </wp:positionH>
            <wp:positionV relativeFrom="paragraph">
              <wp:posOffset>683895</wp:posOffset>
            </wp:positionV>
            <wp:extent cx="2911475" cy="1400810"/>
            <wp:effectExtent l="0" t="0" r="3175" b="8890"/>
            <wp:wrapSquare wrapText="largest"/>
            <wp:docPr id="8" name="Sli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8"/>
                    <pic:cNvPicPr>
                      <a:picLocks noChangeAspect="1" noChangeArrowheads="1"/>
                    </pic:cNvPicPr>
                  </pic:nvPicPr>
                  <pic:blipFill>
                    <a:blip r:embed="rId19"/>
                    <a:stretch>
                      <a:fillRect/>
                    </a:stretch>
                  </pic:blipFill>
                  <pic:spPr bwMode="auto">
                    <a:xfrm>
                      <a:off x="0" y="0"/>
                      <a:ext cx="2911475" cy="1400810"/>
                    </a:xfrm>
                    <a:prstGeom prst="rect">
                      <a:avLst/>
                    </a:prstGeom>
                  </pic:spPr>
                </pic:pic>
              </a:graphicData>
            </a:graphic>
            <wp14:sizeRelH relativeFrom="margin">
              <wp14:pctWidth>0</wp14:pctWidth>
            </wp14:sizeRelH>
            <wp14:sizeRelV relativeFrom="margin">
              <wp14:pctHeight>0</wp14:pctHeight>
            </wp14:sizeRelV>
          </wp:anchor>
        </w:drawing>
      </w:r>
      <w:r w:rsidR="00185ACF">
        <w:t>Iz prikazanih spektrov izhaja, da je najpomembnejši ’toplogredni’ plin vodna para. Pri CO</w:t>
      </w:r>
      <w:r w:rsidR="00185ACF">
        <w:rPr>
          <w:vertAlign w:val="subscript"/>
        </w:rPr>
        <w:t>2</w:t>
      </w:r>
      <w:r w:rsidR="00185ACF">
        <w:t xml:space="preserve"> pa je edino resonanca v okolici 15 µm v bližini sevalnega maksimuma Zemlje in zato ima določen vpliv </w:t>
      </w:r>
      <w:proofErr w:type="gramStart"/>
      <w:r w:rsidR="00185ACF">
        <w:t>na</w:t>
      </w:r>
      <w:proofErr w:type="gramEnd"/>
      <w:r w:rsidR="00185ACF">
        <w:t xml:space="preserve"> segrevanje ozračja, čeprav je polovično prekrita s spektrom vodne pare.</w:t>
      </w:r>
    </w:p>
    <w:p w14:paraId="064AF24B" w14:textId="4721B4F5" w:rsidR="00185ACF" w:rsidRDefault="00185ACF" w:rsidP="00185ACF">
      <w:pPr>
        <w:pStyle w:val="Navadensplet"/>
        <w:spacing w:before="280" w:after="280"/>
      </w:pPr>
      <w:r>
        <w:t>Pri določanju vpliva CO</w:t>
      </w:r>
      <w:r>
        <w:rPr>
          <w:vertAlign w:val="subscript"/>
        </w:rPr>
        <w:t>2</w:t>
      </w:r>
      <w:r>
        <w:t xml:space="preserve"> </w:t>
      </w:r>
      <w:proofErr w:type="gramStart"/>
      <w:r>
        <w:t>na</w:t>
      </w:r>
      <w:proofErr w:type="gramEnd"/>
      <w:r>
        <w:t xml:space="preserve"> segrevanje ozračja nastopa še en pomemben pojav, ki je močno odvisen od koncentracije CO</w:t>
      </w:r>
      <w:r>
        <w:rPr>
          <w:vertAlign w:val="subscript"/>
        </w:rPr>
        <w:t>2</w:t>
      </w:r>
      <w:r>
        <w:t xml:space="preserve"> v ozračju. Na osnovi laboratorijskih meritev je bilo ugotovljeno, da je absorpcija sevanja sorazmerna logaritmu koncentracije.</w:t>
      </w:r>
      <w:r w:rsidR="00520DBE">
        <w:t xml:space="preserve"> </w:t>
      </w:r>
      <w:r>
        <w:t>Empirično določena relacija je:</w:t>
      </w:r>
    </w:p>
    <w:p w14:paraId="043DC958" w14:textId="77777777" w:rsidR="00185ACF" w:rsidRPr="00171ACC" w:rsidRDefault="00185ACF" w:rsidP="00185ACF">
      <w:pPr>
        <w:spacing w:before="280" w:after="280"/>
        <w:jc w:val="center"/>
        <w:rPr>
          <w:szCs w:val="18"/>
        </w:rPr>
      </w:pPr>
      <w:r w:rsidRPr="00171ACC">
        <w:rPr>
          <w:rFonts w:ascii="Times New Roman CE" w:hAnsi="Times New Roman CE"/>
          <w:szCs w:val="18"/>
        </w:rPr>
        <w:t>Δ</w:t>
      </w:r>
      <w:r w:rsidRPr="00171ACC">
        <w:rPr>
          <w:rFonts w:ascii="Times New Roman CE" w:hAnsi="Times New Roman CE"/>
          <w:i/>
          <w:iCs/>
          <w:szCs w:val="18"/>
        </w:rPr>
        <w:t>F</w:t>
      </w:r>
      <w:r w:rsidRPr="00171ACC">
        <w:rPr>
          <w:rFonts w:ascii="Times New Roman CE" w:hAnsi="Times New Roman CE"/>
          <w:szCs w:val="18"/>
        </w:rPr>
        <w:t> = 5</w:t>
      </w:r>
      <w:proofErr w:type="gramStart"/>
      <w:r w:rsidRPr="00171ACC">
        <w:rPr>
          <w:rFonts w:ascii="Times New Roman CE" w:hAnsi="Times New Roman CE"/>
          <w:szCs w:val="18"/>
        </w:rPr>
        <w:t>,35</w:t>
      </w:r>
      <w:proofErr w:type="gramEnd"/>
      <w:r w:rsidRPr="00171ACC">
        <w:rPr>
          <w:rFonts w:ascii="Times New Roman CE" w:hAnsi="Times New Roman CE"/>
          <w:szCs w:val="18"/>
        </w:rPr>
        <w:t> ln(</w:t>
      </w:r>
      <w:r w:rsidRPr="00171ACC">
        <w:rPr>
          <w:rFonts w:ascii="Times New Roman CE" w:hAnsi="Times New Roman CE"/>
          <w:i/>
          <w:iCs/>
          <w:szCs w:val="18"/>
        </w:rPr>
        <w:t>C</w:t>
      </w:r>
      <w:r w:rsidRPr="00171ACC">
        <w:rPr>
          <w:rFonts w:ascii="Times New Roman CE" w:hAnsi="Times New Roman CE"/>
          <w:szCs w:val="18"/>
        </w:rPr>
        <w:t>/</w:t>
      </w:r>
      <w:r w:rsidRPr="00171ACC">
        <w:rPr>
          <w:rFonts w:ascii="Times New Roman CE" w:hAnsi="Times New Roman CE"/>
          <w:i/>
          <w:iCs/>
          <w:szCs w:val="18"/>
        </w:rPr>
        <w:t>C</w:t>
      </w:r>
      <w:r w:rsidRPr="00171ACC">
        <w:rPr>
          <w:rFonts w:ascii="Times New Roman CE" w:hAnsi="Times New Roman CE"/>
          <w:szCs w:val="18"/>
          <w:vertAlign w:val="subscript"/>
        </w:rPr>
        <w:t>0</w:t>
      </w:r>
      <w:r w:rsidRPr="00171ACC">
        <w:rPr>
          <w:rFonts w:ascii="Times New Roman CE" w:hAnsi="Times New Roman CE"/>
          <w:szCs w:val="18"/>
        </w:rPr>
        <w:t>)</w:t>
      </w:r>
    </w:p>
    <w:p w14:paraId="5D513AE6" w14:textId="1A0B93E3" w:rsidR="00185ACF" w:rsidRDefault="00185ACF" w:rsidP="00185ACF">
      <w:pPr>
        <w:pStyle w:val="Navadensplet"/>
        <w:spacing w:before="280" w:after="280"/>
      </w:pPr>
      <w:r>
        <w:t xml:space="preserve">To pomeni, da je sprememba absorpcije sevanja </w:t>
      </w:r>
      <w:r>
        <w:rPr>
          <w:rFonts w:ascii="Times New Roman CE" w:hAnsi="Times New Roman CE"/>
        </w:rPr>
        <w:t>Δ</w:t>
      </w:r>
      <w:r>
        <w:rPr>
          <w:rFonts w:ascii="Times New Roman CE" w:hAnsi="Times New Roman CE"/>
          <w:i/>
          <w:iCs/>
        </w:rPr>
        <w:t>F</w:t>
      </w:r>
      <w:r>
        <w:rPr>
          <w:rFonts w:ascii="Times New Roman CE" w:hAnsi="Times New Roman CE"/>
        </w:rPr>
        <w:t xml:space="preserve"> sorazmerna logaritmu koncentracije </w:t>
      </w:r>
      <w:r>
        <w:rPr>
          <w:rFonts w:ascii="Times New Roman CE" w:hAnsi="Times New Roman CE"/>
          <w:i/>
          <w:iCs/>
        </w:rPr>
        <w:t>C</w:t>
      </w:r>
      <w:r>
        <w:rPr>
          <w:rFonts w:ascii="Times New Roman CE" w:hAnsi="Times New Roman CE"/>
        </w:rPr>
        <w:t xml:space="preserve"> glede </w:t>
      </w:r>
      <w:proofErr w:type="gramStart"/>
      <w:r>
        <w:rPr>
          <w:rFonts w:ascii="Times New Roman CE" w:hAnsi="Times New Roman CE"/>
        </w:rPr>
        <w:t>na</w:t>
      </w:r>
      <w:proofErr w:type="gramEnd"/>
      <w:r>
        <w:rPr>
          <w:rFonts w:ascii="Times New Roman CE" w:hAnsi="Times New Roman CE"/>
        </w:rPr>
        <w:t xml:space="preserve"> začetno koncentracijo </w:t>
      </w:r>
      <w:r>
        <w:rPr>
          <w:rFonts w:ascii="Times New Roman CE" w:hAnsi="Times New Roman CE"/>
          <w:i/>
          <w:iCs/>
        </w:rPr>
        <w:t>C</w:t>
      </w:r>
      <w:r>
        <w:rPr>
          <w:rFonts w:ascii="Times New Roman CE" w:hAnsi="Times New Roman CE"/>
          <w:vertAlign w:val="subscript"/>
        </w:rPr>
        <w:t>0</w:t>
      </w:r>
      <w:r>
        <w:rPr>
          <w:rFonts w:ascii="Times New Roman CE" w:hAnsi="Times New Roman CE"/>
        </w:rPr>
        <w:t xml:space="preserve">. </w:t>
      </w:r>
    </w:p>
    <w:p w14:paraId="011D693C" w14:textId="605AE4E2" w:rsidR="00185ACF" w:rsidRDefault="00185ACF" w:rsidP="00185ACF">
      <w:pPr>
        <w:spacing w:before="280" w:after="280"/>
        <w:rPr>
          <w:rFonts w:ascii="Times New Roman CE" w:hAnsi="Times New Roman CE"/>
          <w:szCs w:val="18"/>
        </w:rPr>
      </w:pPr>
      <w:r>
        <w:rPr>
          <w:rFonts w:ascii="Times New Roman CE" w:hAnsi="Times New Roman CE"/>
        </w:rPr>
        <w:t>Za podvojitev koncentracije (</w:t>
      </w:r>
      <w:r>
        <w:rPr>
          <w:rFonts w:ascii="Times New Roman CE" w:hAnsi="Times New Roman CE"/>
          <w:i/>
          <w:iCs/>
        </w:rPr>
        <w:t>C</w:t>
      </w:r>
      <w:r>
        <w:rPr>
          <w:rFonts w:ascii="Times New Roman CE" w:hAnsi="Times New Roman CE"/>
        </w:rPr>
        <w:t>/</w:t>
      </w:r>
      <w:r>
        <w:rPr>
          <w:rFonts w:ascii="Times New Roman CE" w:hAnsi="Times New Roman CE"/>
          <w:i/>
          <w:iCs/>
        </w:rPr>
        <w:t>C</w:t>
      </w:r>
      <w:r>
        <w:rPr>
          <w:rFonts w:ascii="Times New Roman CE" w:hAnsi="Times New Roman CE"/>
          <w:vertAlign w:val="subscript"/>
        </w:rPr>
        <w:t>0</w:t>
      </w:r>
      <w:r>
        <w:rPr>
          <w:rFonts w:ascii="Times New Roman CE" w:hAnsi="Times New Roman CE"/>
        </w:rPr>
        <w:t> = 2) velja:</w:t>
      </w:r>
    </w:p>
    <w:p w14:paraId="104D7169" w14:textId="2E54AA7E" w:rsidR="00185ACF" w:rsidRPr="00171ACC" w:rsidRDefault="00185ACF" w:rsidP="00185ACF">
      <w:pPr>
        <w:spacing w:before="280" w:after="280"/>
        <w:jc w:val="center"/>
        <w:rPr>
          <w:szCs w:val="18"/>
        </w:rPr>
      </w:pPr>
      <w:r w:rsidRPr="00171ACC">
        <w:rPr>
          <w:rFonts w:ascii="Times New Roman CE" w:hAnsi="Times New Roman CE"/>
          <w:szCs w:val="18"/>
        </w:rPr>
        <w:t>Δ</w:t>
      </w:r>
      <w:r w:rsidRPr="00171ACC">
        <w:rPr>
          <w:rFonts w:ascii="Times New Roman CE" w:hAnsi="Times New Roman CE"/>
          <w:i/>
          <w:iCs/>
          <w:szCs w:val="18"/>
        </w:rPr>
        <w:t>F</w:t>
      </w:r>
      <w:r w:rsidRPr="00171ACC">
        <w:rPr>
          <w:rFonts w:ascii="Times New Roman CE" w:hAnsi="Times New Roman CE"/>
          <w:szCs w:val="18"/>
        </w:rPr>
        <w:t> = 5</w:t>
      </w:r>
      <w:proofErr w:type="gramStart"/>
      <w:r w:rsidRPr="00171ACC">
        <w:rPr>
          <w:rFonts w:ascii="Times New Roman CE" w:hAnsi="Times New Roman CE"/>
          <w:szCs w:val="18"/>
        </w:rPr>
        <w:t>,35</w:t>
      </w:r>
      <w:proofErr w:type="gramEnd"/>
      <w:r w:rsidRPr="00171ACC">
        <w:rPr>
          <w:rFonts w:ascii="Times New Roman CE" w:hAnsi="Times New Roman CE"/>
          <w:szCs w:val="18"/>
        </w:rPr>
        <w:t> ln(2) = 5,35 × 0,6931 = 3,7083 W/m</w:t>
      </w:r>
      <w:r w:rsidRPr="00171ACC">
        <w:rPr>
          <w:rFonts w:ascii="Times New Roman CE" w:hAnsi="Times New Roman CE"/>
          <w:szCs w:val="18"/>
          <w:vertAlign w:val="superscript"/>
        </w:rPr>
        <w:t>2</w:t>
      </w:r>
    </w:p>
    <w:p w14:paraId="682DC1F6" w14:textId="3417EAA8" w:rsidR="00185ACF" w:rsidRPr="00185ACF" w:rsidRDefault="00185ACF" w:rsidP="001A2737">
      <w:pPr>
        <w:pStyle w:val="Navadensplet"/>
        <w:spacing w:before="280" w:after="280"/>
        <w:rPr>
          <w:rFonts w:ascii="Times New Roman CE" w:hAnsi="Times New Roman CE"/>
        </w:rPr>
      </w:pPr>
      <w:r>
        <w:rPr>
          <w:rFonts w:ascii="Times New Roman CE" w:hAnsi="Times New Roman CE"/>
        </w:rPr>
        <w:t>Torej se absorpcija sevanja z vsako podvojitvijo koncentracije CO</w:t>
      </w:r>
      <w:r>
        <w:rPr>
          <w:rFonts w:ascii="Times New Roman CE" w:hAnsi="Times New Roman CE"/>
          <w:vertAlign w:val="subscript"/>
        </w:rPr>
        <w:t>2</w:t>
      </w:r>
      <w:r>
        <w:rPr>
          <w:rFonts w:ascii="Times New Roman CE" w:hAnsi="Times New Roman CE"/>
        </w:rPr>
        <w:t xml:space="preserve"> poveča za okoli 3</w:t>
      </w:r>
      <w:proofErr w:type="gramStart"/>
      <w:r>
        <w:rPr>
          <w:rFonts w:ascii="Times New Roman CE" w:hAnsi="Times New Roman CE"/>
        </w:rPr>
        <w:t>,71</w:t>
      </w:r>
      <w:proofErr w:type="gramEnd"/>
      <w:r>
        <w:rPr>
          <w:rFonts w:ascii="Times New Roman CE" w:hAnsi="Times New Roman CE"/>
        </w:rPr>
        <w:t> W/m</w:t>
      </w:r>
      <w:r>
        <w:rPr>
          <w:rFonts w:ascii="Times New Roman CE" w:hAnsi="Times New Roman CE"/>
          <w:vertAlign w:val="superscript"/>
        </w:rPr>
        <w:t>2</w:t>
      </w:r>
      <w:r>
        <w:rPr>
          <w:rFonts w:ascii="Times New Roman CE" w:hAnsi="Times New Roman CE"/>
        </w:rPr>
        <w:t>. Sl.7 prikazuje to logaritmično odvisnost.</w:t>
      </w:r>
    </w:p>
    <w:p w14:paraId="090B9C66" w14:textId="4DD1AB89" w:rsidR="00F07910" w:rsidRDefault="00FC0F58" w:rsidP="007354C1">
      <w:pPr>
        <w:pStyle w:val="Navadensplet"/>
        <w:spacing w:before="280" w:after="280"/>
        <w:jc w:val="center"/>
      </w:pPr>
      <w:r>
        <w:rPr>
          <w:noProof/>
          <w:lang w:val="sl-SI" w:eastAsia="sl-SI"/>
        </w:rPr>
        <w:drawing>
          <wp:inline distT="0" distB="0" distL="0" distR="0" wp14:anchorId="1EB27725" wp14:editId="7FAE7C1C">
            <wp:extent cx="2941955" cy="419290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mospheric_Transmission_SLO.jpg"/>
                    <pic:cNvPicPr/>
                  </pic:nvPicPr>
                  <pic:blipFill>
                    <a:blip r:embed="rId20">
                      <a:extLst>
                        <a:ext uri="{28A0092B-C50C-407E-A947-70E740481C1C}">
                          <a14:useLocalDpi xmlns:a14="http://schemas.microsoft.com/office/drawing/2010/main" val="0"/>
                        </a:ext>
                      </a:extLst>
                    </a:blip>
                    <a:stretch>
                      <a:fillRect/>
                    </a:stretch>
                  </pic:blipFill>
                  <pic:spPr>
                    <a:xfrm>
                      <a:off x="0" y="0"/>
                      <a:ext cx="2941955" cy="4192905"/>
                    </a:xfrm>
                    <a:prstGeom prst="rect">
                      <a:avLst/>
                    </a:prstGeom>
                  </pic:spPr>
                </pic:pic>
              </a:graphicData>
            </a:graphic>
          </wp:inline>
        </w:drawing>
      </w:r>
    </w:p>
    <w:p w14:paraId="51DA062A" w14:textId="03C1AB1D" w:rsidR="00F07910" w:rsidRPr="0068379D" w:rsidRDefault="0068379D" w:rsidP="0068379D">
      <w:pPr>
        <w:pStyle w:val="Navadensplet"/>
        <w:spacing w:before="280" w:after="280"/>
        <w:jc w:val="center"/>
        <w:rPr>
          <w:sz w:val="16"/>
          <w:szCs w:val="16"/>
        </w:rPr>
      </w:pPr>
      <w:r w:rsidRPr="0068379D">
        <w:rPr>
          <w:sz w:val="16"/>
          <w:szCs w:val="16"/>
        </w:rPr>
        <w:t>Sl.6: Sevalni spekter Sonca (rdeča gladka krivulja), Zemlje (vijolična, modra in črna gladka krivulja), ter spektri posameznih plinov v ozračju. Kot vidimo je daleč najpomembnejši 'toplogredni' plin vodna para.</w:t>
      </w:r>
      <w:r>
        <w:rPr>
          <w:sz w:val="16"/>
          <w:szCs w:val="16"/>
        </w:rPr>
        <w:t xml:space="preserve"> </w:t>
      </w:r>
      <w:r w:rsidRPr="0068379D">
        <w:rPr>
          <w:b/>
          <w:sz w:val="16"/>
          <w:szCs w:val="16"/>
        </w:rPr>
        <w:t>Pozor:</w:t>
      </w:r>
      <w:r w:rsidRPr="0068379D">
        <w:rPr>
          <w:sz w:val="16"/>
          <w:szCs w:val="16"/>
        </w:rPr>
        <w:t xml:space="preserve"> vsi spektri so normirani na  svoj maksimum in so narisani v odvisnosti od valovne dolžine v logaritemski lestvici, ne pa od frekvence v linearni lestvici, zato površina spektra pod posamezno krivuljo ne ustreza energiji, pa tudi ne gostoti moči. Krivulja pod sliko kaže energijo fotonov v elektron-Voltih odvisno </w:t>
      </w:r>
      <w:proofErr w:type="gramStart"/>
      <w:r w:rsidRPr="0068379D">
        <w:rPr>
          <w:sz w:val="16"/>
          <w:szCs w:val="16"/>
        </w:rPr>
        <w:t>od</w:t>
      </w:r>
      <w:proofErr w:type="gramEnd"/>
      <w:r w:rsidRPr="0068379D">
        <w:rPr>
          <w:sz w:val="16"/>
          <w:szCs w:val="16"/>
        </w:rPr>
        <w:t xml:space="preserve"> valovne dolžine.</w:t>
      </w:r>
    </w:p>
    <w:p w14:paraId="014A59AB" w14:textId="439974C2" w:rsidR="00185ACF" w:rsidRDefault="00544396" w:rsidP="00544396">
      <w:pPr>
        <w:pStyle w:val="Navadensplet"/>
        <w:spacing w:before="280" w:after="280"/>
        <w:jc w:val="center"/>
        <w:rPr>
          <w:rFonts w:ascii="Times New Roman CE" w:hAnsi="Times New Roman CE"/>
        </w:rPr>
      </w:pPr>
      <w:r w:rsidRPr="003215FD">
        <w:rPr>
          <w:sz w:val="16"/>
          <w:szCs w:val="16"/>
        </w:rPr>
        <w:t xml:space="preserve">Sl.7: Logaritemska funkcija </w:t>
      </w:r>
      <w:proofErr w:type="gramStart"/>
      <w:r w:rsidRPr="003215FD">
        <w:rPr>
          <w:sz w:val="16"/>
          <w:szCs w:val="16"/>
        </w:rPr>
        <w:t>odvisnosti  absorpcije</w:t>
      </w:r>
      <w:proofErr w:type="gramEnd"/>
      <w:r w:rsidRPr="003215FD">
        <w:rPr>
          <w:sz w:val="16"/>
          <w:szCs w:val="16"/>
        </w:rPr>
        <w:t xml:space="preserve"> in temperature od koncentracije CO</w:t>
      </w:r>
      <w:r w:rsidRPr="003215FD">
        <w:rPr>
          <w:sz w:val="16"/>
          <w:szCs w:val="16"/>
          <w:vertAlign w:val="subscript"/>
        </w:rPr>
        <w:t>2</w:t>
      </w:r>
      <w:r w:rsidRPr="003215FD">
        <w:rPr>
          <w:sz w:val="16"/>
          <w:szCs w:val="16"/>
        </w:rPr>
        <w:t>. Referenčna vrednost koncentracije C</w:t>
      </w:r>
      <w:r w:rsidRPr="003215FD">
        <w:rPr>
          <w:sz w:val="16"/>
          <w:szCs w:val="16"/>
          <w:vertAlign w:val="subscript"/>
        </w:rPr>
        <w:t>0</w:t>
      </w:r>
      <w:r w:rsidRPr="003215FD">
        <w:rPr>
          <w:sz w:val="16"/>
          <w:szCs w:val="16"/>
        </w:rPr>
        <w:t xml:space="preserve"> je postavljena </w:t>
      </w:r>
      <w:proofErr w:type="gramStart"/>
      <w:r w:rsidRPr="003215FD">
        <w:rPr>
          <w:sz w:val="16"/>
          <w:szCs w:val="16"/>
        </w:rPr>
        <w:t>na</w:t>
      </w:r>
      <w:proofErr w:type="gramEnd"/>
      <w:r w:rsidRPr="003215FD">
        <w:rPr>
          <w:sz w:val="16"/>
          <w:szCs w:val="16"/>
        </w:rPr>
        <w:t xml:space="preserve"> 200 ppm. Podvojitvam koncentracije ustrezajo spremembe absorpcije za 3</w:t>
      </w:r>
      <w:proofErr w:type="gramStart"/>
      <w:r w:rsidRPr="003215FD">
        <w:rPr>
          <w:sz w:val="16"/>
          <w:szCs w:val="16"/>
        </w:rPr>
        <w:t>,7</w:t>
      </w:r>
      <w:proofErr w:type="gramEnd"/>
      <w:r w:rsidRPr="003215FD">
        <w:rPr>
          <w:sz w:val="16"/>
          <w:szCs w:val="16"/>
        </w:rPr>
        <w:t> W/m</w:t>
      </w:r>
      <w:r w:rsidRPr="003215FD">
        <w:rPr>
          <w:sz w:val="16"/>
          <w:szCs w:val="16"/>
          <w:vertAlign w:val="superscript"/>
        </w:rPr>
        <w:t>2</w:t>
      </w:r>
      <w:r w:rsidRPr="003215FD">
        <w:rPr>
          <w:sz w:val="16"/>
          <w:szCs w:val="16"/>
        </w:rPr>
        <w:t xml:space="preserve"> (oznake ‘+’ na krivulji), ter lestvica temperaturnih sprememb za 1,1 K na desnem robu grafa. Dodani sta oznaki za koncentracijo v pred-industrijskem času (280 ppm) in današnjo (420 ppm), ter njuni podvojitvi (560 in 840 ppm).</w:t>
      </w:r>
    </w:p>
    <w:p w14:paraId="44D272BF" w14:textId="11C0AB18" w:rsidR="00BF0837" w:rsidRDefault="00BF0837" w:rsidP="00BF0837">
      <w:pPr>
        <w:pStyle w:val="Navadensplet"/>
        <w:spacing w:before="280" w:after="280"/>
      </w:pPr>
      <w:r>
        <w:rPr>
          <w:rFonts w:ascii="Times New Roman CE" w:hAnsi="Times New Roman CE"/>
        </w:rPr>
        <w:lastRenderedPageBreak/>
        <w:t>Na podlagi te spremembe absorpcije, ter ob znani izhodiščni temperaturi planeta</w:t>
      </w:r>
      <w:r>
        <w:rPr>
          <w:rFonts w:ascii="Times New Roman CE" w:hAnsi="Times New Roman CE"/>
          <w:i/>
          <w:iCs/>
        </w:rPr>
        <w:t xml:space="preserve"> T</w:t>
      </w:r>
      <w:r>
        <w:rPr>
          <w:rFonts w:ascii="Times New Roman CE" w:hAnsi="Times New Roman CE"/>
          <w:vertAlign w:val="subscript"/>
        </w:rPr>
        <w:t>p</w:t>
      </w:r>
      <w:r>
        <w:rPr>
          <w:rFonts w:ascii="Times New Roman CE" w:hAnsi="Times New Roman CE"/>
        </w:rPr>
        <w:t> = 288 K,</w:t>
      </w:r>
      <w:r>
        <w:rPr>
          <w:rFonts w:ascii="Times New Roman CE" w:hAnsi="Times New Roman CE"/>
          <w:i/>
          <w:iCs/>
        </w:rPr>
        <w:t xml:space="preserve"> </w:t>
      </w:r>
      <w:r>
        <w:rPr>
          <w:rFonts w:ascii="Times New Roman CE" w:hAnsi="Times New Roman CE"/>
        </w:rPr>
        <w:t>gostoti moči vstopnega sevanja</w:t>
      </w:r>
      <w:r>
        <w:rPr>
          <w:rFonts w:ascii="Times New Roman CE" w:hAnsi="Times New Roman CE"/>
          <w:i/>
          <w:iCs/>
        </w:rPr>
        <w:t xml:space="preserve"> S</w:t>
      </w:r>
      <w:r>
        <w:rPr>
          <w:rFonts w:ascii="Times New Roman CE" w:hAnsi="Times New Roman CE"/>
          <w:vertAlign w:val="subscript"/>
        </w:rPr>
        <w:t>0</w:t>
      </w:r>
      <w:r>
        <w:rPr>
          <w:rFonts w:ascii="Times New Roman CE" w:hAnsi="Times New Roman CE"/>
        </w:rPr>
        <w:t> = 1361 W/m</w:t>
      </w:r>
      <w:r>
        <w:rPr>
          <w:rFonts w:ascii="Times New Roman CE" w:hAnsi="Times New Roman CE"/>
          <w:vertAlign w:val="superscript"/>
        </w:rPr>
        <w:t>2</w:t>
      </w:r>
      <w:r>
        <w:rPr>
          <w:rFonts w:ascii="Times New Roman CE" w:hAnsi="Times New Roman CE"/>
        </w:rPr>
        <w:t>, ter albeda</w:t>
      </w:r>
      <w:r>
        <w:rPr>
          <w:rFonts w:ascii="Times New Roman CE" w:hAnsi="Times New Roman CE"/>
          <w:i/>
          <w:iCs/>
        </w:rPr>
        <w:t xml:space="preserve"> a</w:t>
      </w:r>
      <w:r>
        <w:rPr>
          <w:rFonts w:ascii="Times New Roman CE" w:hAnsi="Times New Roman CE"/>
        </w:rPr>
        <w:t> = 0</w:t>
      </w:r>
      <w:proofErr w:type="gramStart"/>
      <w:r>
        <w:rPr>
          <w:rFonts w:ascii="Times New Roman CE" w:hAnsi="Times New Roman CE"/>
        </w:rPr>
        <w:t>,3</w:t>
      </w:r>
      <w:proofErr w:type="gramEnd"/>
      <w:r>
        <w:rPr>
          <w:rFonts w:ascii="Times New Roman CE" w:hAnsi="Times New Roman CE"/>
          <w:i/>
          <w:iCs/>
        </w:rPr>
        <w:t xml:space="preserve"> </w:t>
      </w:r>
      <w:r>
        <w:rPr>
          <w:rFonts w:ascii="Times New Roman CE" w:hAnsi="Times New Roman CE"/>
        </w:rPr>
        <w:t>lahko izračunamo še spremembo temperature ozračja ob podvojitvi koncentracije:</w:t>
      </w:r>
    </w:p>
    <w:p w14:paraId="5888F309" w14:textId="7FC48A23" w:rsidR="00BF0837" w:rsidRPr="00BF0837" w:rsidRDefault="00BF0837" w:rsidP="00BF0837">
      <w:pPr>
        <w:spacing w:before="280" w:after="280"/>
        <w:jc w:val="center"/>
        <w:rPr>
          <w:szCs w:val="18"/>
        </w:rPr>
      </w:pPr>
      <w:r w:rsidRPr="00BF0837">
        <w:rPr>
          <w:rFonts w:ascii="Times New Roman CE" w:hAnsi="Times New Roman CE"/>
          <w:szCs w:val="18"/>
        </w:rPr>
        <w:t>Δ</w:t>
      </w:r>
      <w:r w:rsidRPr="00BF0837">
        <w:rPr>
          <w:rFonts w:ascii="Times New Roman CE" w:hAnsi="Times New Roman CE"/>
          <w:i/>
          <w:iCs/>
          <w:szCs w:val="18"/>
        </w:rPr>
        <w:t>T</w:t>
      </w:r>
      <w:r w:rsidRPr="00BF0837">
        <w:rPr>
          <w:rFonts w:ascii="Times New Roman CE" w:hAnsi="Times New Roman CE"/>
          <w:szCs w:val="18"/>
        </w:rPr>
        <w:t> = </w:t>
      </w:r>
      <w:proofErr w:type="gramStart"/>
      <w:r w:rsidRPr="00BF0837">
        <w:rPr>
          <w:rFonts w:ascii="Times New Roman CE" w:hAnsi="Times New Roman CE"/>
          <w:szCs w:val="18"/>
        </w:rPr>
        <w:t>Δ</w:t>
      </w:r>
      <w:r w:rsidRPr="00BF0837">
        <w:rPr>
          <w:rFonts w:ascii="Times New Roman CE" w:hAnsi="Times New Roman CE"/>
          <w:i/>
          <w:iCs/>
          <w:szCs w:val="18"/>
        </w:rPr>
        <w:t>F</w:t>
      </w:r>
      <w:r>
        <w:rPr>
          <w:rFonts w:ascii="Times New Roman CE" w:hAnsi="Times New Roman CE"/>
          <w:szCs w:val="18"/>
        </w:rPr>
        <w:t>{</w:t>
      </w:r>
      <w:proofErr w:type="gramEnd"/>
      <w:r w:rsidRPr="00BF0837">
        <w:rPr>
          <w:rFonts w:ascii="Times New Roman CE" w:hAnsi="Times New Roman CE"/>
          <w:i/>
          <w:iCs/>
          <w:szCs w:val="18"/>
        </w:rPr>
        <w:t>T</w:t>
      </w:r>
      <w:r w:rsidRPr="00BF0837">
        <w:rPr>
          <w:rFonts w:ascii="Times New Roman CE" w:hAnsi="Times New Roman CE"/>
          <w:szCs w:val="18"/>
          <w:vertAlign w:val="subscript"/>
        </w:rPr>
        <w:t>p</w:t>
      </w:r>
      <w:r>
        <w:rPr>
          <w:rFonts w:ascii="Times New Roman CE" w:hAnsi="Times New Roman CE"/>
          <w:szCs w:val="18"/>
        </w:rPr>
        <w:t>/[</w:t>
      </w:r>
      <w:r w:rsidRPr="00BF0837">
        <w:rPr>
          <w:rFonts w:ascii="Times New Roman CE" w:hAnsi="Times New Roman CE"/>
          <w:i/>
          <w:iCs/>
          <w:szCs w:val="18"/>
        </w:rPr>
        <w:t>S</w:t>
      </w:r>
      <w:r w:rsidRPr="00BF0837">
        <w:rPr>
          <w:rFonts w:ascii="Times New Roman CE" w:hAnsi="Times New Roman CE"/>
          <w:szCs w:val="18"/>
          <w:vertAlign w:val="subscript"/>
        </w:rPr>
        <w:t>0</w:t>
      </w:r>
      <w:r w:rsidRPr="00BF0837">
        <w:rPr>
          <w:rFonts w:ascii="Times New Roman CE" w:hAnsi="Times New Roman CE"/>
          <w:szCs w:val="18"/>
        </w:rPr>
        <w:t>(1−</w:t>
      </w:r>
      <w:r w:rsidRPr="00BF0837">
        <w:rPr>
          <w:rFonts w:ascii="Times New Roman CE" w:hAnsi="Times New Roman CE"/>
          <w:i/>
          <w:iCs/>
          <w:szCs w:val="18"/>
        </w:rPr>
        <w:t>a</w:t>
      </w:r>
      <w:r w:rsidRPr="00BF0837">
        <w:rPr>
          <w:rFonts w:ascii="Times New Roman CE" w:hAnsi="Times New Roman CE"/>
          <w:szCs w:val="18"/>
        </w:rPr>
        <w:t>)</w:t>
      </w:r>
      <w:r>
        <w:rPr>
          <w:rFonts w:ascii="Times New Roman CE" w:hAnsi="Times New Roman CE"/>
          <w:szCs w:val="18"/>
        </w:rPr>
        <w:t>]} = 3,71{288/[</w:t>
      </w:r>
      <w:r w:rsidRPr="00BF0837">
        <w:rPr>
          <w:rFonts w:ascii="Times New Roman CE" w:hAnsi="Times New Roman CE"/>
          <w:szCs w:val="18"/>
        </w:rPr>
        <w:t>1361(1−0,3)</w:t>
      </w:r>
      <w:r>
        <w:rPr>
          <w:rFonts w:ascii="Times New Roman CE" w:hAnsi="Times New Roman CE"/>
          <w:szCs w:val="18"/>
        </w:rPr>
        <w:t>]}</w:t>
      </w:r>
      <w:r w:rsidRPr="00BF0837">
        <w:rPr>
          <w:rFonts w:ascii="Times New Roman CE" w:hAnsi="Times New Roman CE"/>
          <w:szCs w:val="18"/>
        </w:rPr>
        <w:t> = 1,12 K</w:t>
      </w:r>
    </w:p>
    <w:p w14:paraId="18E07E75" w14:textId="77777777" w:rsidR="00BF0837" w:rsidRDefault="00BF0837" w:rsidP="00BF0837">
      <w:pPr>
        <w:pStyle w:val="Navadensplet"/>
        <w:spacing w:before="280" w:after="280"/>
      </w:pPr>
      <w:r>
        <w:t>Vsaki podvojitvi koncentracije torej ustreza povečanje temperature za 1</w:t>
      </w:r>
      <w:proofErr w:type="gramStart"/>
      <w:r>
        <w:t>,12</w:t>
      </w:r>
      <w:proofErr w:type="gramEnd"/>
      <w:r>
        <w:t xml:space="preserve"> K. To ponazarja lestvica ob desnem robu grafa </w:t>
      </w:r>
      <w:proofErr w:type="gramStart"/>
      <w:r>
        <w:t>na</w:t>
      </w:r>
      <w:proofErr w:type="gramEnd"/>
      <w:r>
        <w:t xml:space="preserve"> Sl.7.</w:t>
      </w:r>
    </w:p>
    <w:p w14:paraId="601950AE" w14:textId="7C1A3D1D" w:rsidR="002A67C3" w:rsidRDefault="00544396" w:rsidP="002A67C3">
      <w:pPr>
        <w:pStyle w:val="Navadensplet"/>
        <w:spacing w:before="280" w:after="280"/>
      </w:pPr>
      <w:r>
        <w:t>Iz</w:t>
      </w:r>
      <w:r w:rsidR="00BF0837">
        <w:t xml:space="preserve"> analiz mehurčkov zraka ujetih v polarnem ledu</w:t>
      </w:r>
      <w:r w:rsidR="00FC0F58">
        <w:t>,</w:t>
      </w:r>
      <w:r w:rsidR="00D14956">
        <w:t xml:space="preserve"> Law Dome, Antarktika,</w:t>
      </w:r>
      <w:r w:rsidR="00FC0F58">
        <w:t xml:space="preserve"> Sl.8,</w:t>
      </w:r>
      <w:r w:rsidR="00BF0837">
        <w:t xml:space="preserve"> ocenjujemo, da je bila povprečna koncentracija CO</w:t>
      </w:r>
      <w:r w:rsidR="00BF0837">
        <w:rPr>
          <w:vertAlign w:val="subscript"/>
        </w:rPr>
        <w:t>2</w:t>
      </w:r>
      <w:r w:rsidR="00BF0837">
        <w:t xml:space="preserve"> v začetku industrijske dobe (med letoma 1750-1850) okoli 280 ppm. Na grafu na Sl.7 (v primerjavi z referenčno koncentracijo 200 ppm) temu ustrezata gostota sevalne moči 1,85 W/m</w:t>
      </w:r>
      <w:r w:rsidR="00BF0837">
        <w:rPr>
          <w:vertAlign w:val="superscript"/>
        </w:rPr>
        <w:t>2</w:t>
      </w:r>
      <w:r w:rsidR="00BF0837">
        <w:t>, ter povečanje temperature za okoli 0,5 K. Za današnjo koncentracijo 420 ppm potem velja povečanje absorpcije z 1,85 na okoli 4 W/m</w:t>
      </w:r>
      <w:r w:rsidR="00BF0837">
        <w:rPr>
          <w:vertAlign w:val="superscript"/>
        </w:rPr>
        <w:t>2</w:t>
      </w:r>
      <w:r w:rsidR="00BF0837">
        <w:t xml:space="preserve"> (torej za 1,15 W/m</w:t>
      </w:r>
      <w:r w:rsidR="00BF0837">
        <w:rPr>
          <w:vertAlign w:val="superscript"/>
        </w:rPr>
        <w:t>2</w:t>
      </w:r>
      <w:r w:rsidR="00BF0837">
        <w:t>), ter rast temperature z 0,5 na 1,2 K (torej za 0,7 K).</w:t>
      </w:r>
      <w:r w:rsidR="00664089">
        <w:t xml:space="preserve"> </w:t>
      </w:r>
      <w:r w:rsidR="002A67C3">
        <w:t>Po tej zakonitosti bi podvojitev koncentracije CO</w:t>
      </w:r>
      <w:r w:rsidR="002A67C3">
        <w:rPr>
          <w:vertAlign w:val="subscript"/>
        </w:rPr>
        <w:t>2</w:t>
      </w:r>
      <w:r w:rsidR="002A67C3">
        <w:t xml:space="preserve"> od predindustrijske dobe</w:t>
      </w:r>
      <w:r w:rsidR="00FC0F58">
        <w:t>, ali od 280 ppm</w:t>
      </w:r>
      <w:r w:rsidR="002A67C3">
        <w:t xml:space="preserve"> na 560 ppm privedla do povečane absorpcije za 3</w:t>
      </w:r>
      <w:proofErr w:type="gramStart"/>
      <w:r w:rsidR="002A67C3">
        <w:t>,71</w:t>
      </w:r>
      <w:proofErr w:type="gramEnd"/>
      <w:r w:rsidR="002A67C3">
        <w:t> W/m</w:t>
      </w:r>
      <w:r w:rsidR="002A67C3">
        <w:rPr>
          <w:vertAlign w:val="superscript"/>
        </w:rPr>
        <w:t>2</w:t>
      </w:r>
      <w:r w:rsidR="002A67C3">
        <w:t>, ter posledično porasta temperature za 1,12 K.</w:t>
      </w:r>
    </w:p>
    <w:p w14:paraId="608B475C" w14:textId="139E49E8" w:rsidR="00F07910" w:rsidRDefault="002A67C3" w:rsidP="002A67C3">
      <w:pPr>
        <w:pStyle w:val="Navadensplet"/>
        <w:spacing w:before="280" w:after="280"/>
      </w:pPr>
      <w:proofErr w:type="gramStart"/>
      <w:r>
        <w:t>Od</w:t>
      </w:r>
      <w:proofErr w:type="gramEnd"/>
      <w:r>
        <w:t xml:space="preserve"> podvojitve koncentracije CO</w:t>
      </w:r>
      <w:r>
        <w:rPr>
          <w:vertAlign w:val="subscript"/>
        </w:rPr>
        <w:t>2</w:t>
      </w:r>
      <w:r>
        <w:t xml:space="preserve"> smo še daleč. Imamo pa </w:t>
      </w:r>
      <w:proofErr w:type="gramStart"/>
      <w:r>
        <w:t>hud</w:t>
      </w:r>
      <w:proofErr w:type="gramEnd"/>
      <w:r>
        <w:t xml:space="preserve"> problem: laboratorijske meritve se ne skladajo s tem, kar smo izmerili v naravi. Od leta 1850 do danes se je koncentracija zvišala za 50% (420/280 ppm), izmerjeno temperaturno globalno povprečje pa se je zvišalo za skoraj 1</w:t>
      </w:r>
      <w:proofErr w:type="gramStart"/>
      <w:r>
        <w:t>,5</w:t>
      </w:r>
      <w:proofErr w:type="gramEnd"/>
      <w:r>
        <w:t> K, Sl.8.</w:t>
      </w:r>
    </w:p>
    <w:p w14:paraId="2689B56C" w14:textId="5E572CBD" w:rsidR="00C11329" w:rsidRPr="00B418A4" w:rsidRDefault="00677488" w:rsidP="00382079">
      <w:pPr>
        <w:pStyle w:val="Para"/>
      </w:pPr>
      <w:r>
        <w:rPr>
          <w:noProof/>
          <w:lang w:val="sl-SI" w:eastAsia="sl-SI"/>
        </w:rPr>
        <w:drawing>
          <wp:inline distT="0" distB="0" distL="0" distR="0" wp14:anchorId="515C2594" wp14:editId="4D7DCE31">
            <wp:extent cx="2941955" cy="15246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_HC5_CO2_comb_1850_2024.jpg"/>
                    <pic:cNvPicPr/>
                  </pic:nvPicPr>
                  <pic:blipFill>
                    <a:blip r:embed="rId21">
                      <a:extLst>
                        <a:ext uri="{28A0092B-C50C-407E-A947-70E740481C1C}">
                          <a14:useLocalDpi xmlns:a14="http://schemas.microsoft.com/office/drawing/2010/main" val="0"/>
                        </a:ext>
                      </a:extLst>
                    </a:blip>
                    <a:stretch>
                      <a:fillRect/>
                    </a:stretch>
                  </pic:blipFill>
                  <pic:spPr>
                    <a:xfrm>
                      <a:off x="0" y="0"/>
                      <a:ext cx="2941955" cy="1524635"/>
                    </a:xfrm>
                    <a:prstGeom prst="rect">
                      <a:avLst/>
                    </a:prstGeom>
                  </pic:spPr>
                </pic:pic>
              </a:graphicData>
            </a:graphic>
          </wp:inline>
        </w:drawing>
      </w:r>
    </w:p>
    <w:p w14:paraId="39BDE314" w14:textId="3CD67727" w:rsidR="00C11329" w:rsidRPr="00B366EE" w:rsidRDefault="00677488" w:rsidP="00B366EE">
      <w:pPr>
        <w:pStyle w:val="Para"/>
        <w:jc w:val="center"/>
        <w:rPr>
          <w:sz w:val="16"/>
          <w:szCs w:val="16"/>
        </w:rPr>
      </w:pPr>
      <w:r w:rsidRPr="00B366EE">
        <w:rPr>
          <w:sz w:val="16"/>
          <w:szCs w:val="16"/>
        </w:rPr>
        <w:t>Sl.8: Globalna povprečna temperaturna odstopanja v primerjavi z vsebnostjo CO</w:t>
      </w:r>
      <w:r w:rsidRPr="00B366EE">
        <w:rPr>
          <w:sz w:val="16"/>
          <w:szCs w:val="16"/>
          <w:vertAlign w:val="subscript"/>
        </w:rPr>
        <w:t>2</w:t>
      </w:r>
      <w:r w:rsidRPr="00B366EE">
        <w:rPr>
          <w:sz w:val="16"/>
          <w:szCs w:val="16"/>
        </w:rPr>
        <w:t xml:space="preserve"> </w:t>
      </w:r>
      <w:proofErr w:type="gramStart"/>
      <w:r w:rsidRPr="00B366EE">
        <w:rPr>
          <w:sz w:val="16"/>
          <w:szCs w:val="16"/>
        </w:rPr>
        <w:t>od</w:t>
      </w:r>
      <w:proofErr w:type="gramEnd"/>
      <w:r w:rsidRPr="00B366EE">
        <w:rPr>
          <w:sz w:val="16"/>
          <w:szCs w:val="16"/>
        </w:rPr>
        <w:t xml:space="preserve"> leta 1850 do 2024.</w:t>
      </w:r>
    </w:p>
    <w:p w14:paraId="41D282E0" w14:textId="0CB6E44A" w:rsidR="00C11329" w:rsidRPr="00B366EE" w:rsidRDefault="00664089" w:rsidP="00382079">
      <w:pPr>
        <w:pStyle w:val="Para"/>
        <w:rPr>
          <w:sz w:val="18"/>
          <w:szCs w:val="18"/>
        </w:rPr>
      </w:pPr>
      <w:r w:rsidRPr="00B366EE">
        <w:rPr>
          <w:noProof/>
          <w:sz w:val="18"/>
          <w:szCs w:val="18"/>
          <w:lang w:val="sl-SI" w:eastAsia="sl-SI"/>
        </w:rPr>
        <w:drawing>
          <wp:anchor distT="0" distB="0" distL="0" distR="0" simplePos="0" relativeHeight="251685888" behindDoc="0" locked="0" layoutInCell="0" allowOverlap="1" wp14:anchorId="3A80E93B" wp14:editId="5F609451">
            <wp:simplePos x="0" y="0"/>
            <wp:positionH relativeFrom="margin">
              <wp:align>right</wp:align>
            </wp:positionH>
            <wp:positionV relativeFrom="paragraph">
              <wp:posOffset>261620</wp:posOffset>
            </wp:positionV>
            <wp:extent cx="2934970" cy="1497965"/>
            <wp:effectExtent l="0" t="0" r="0" b="6985"/>
            <wp:wrapSquare wrapText="largest"/>
            <wp:docPr id="10"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9"/>
                    <pic:cNvPicPr>
                      <a:picLocks noChangeAspect="1" noChangeArrowheads="1"/>
                    </pic:cNvPicPr>
                  </pic:nvPicPr>
                  <pic:blipFill>
                    <a:blip r:embed="rId22"/>
                    <a:stretch>
                      <a:fillRect/>
                    </a:stretch>
                  </pic:blipFill>
                  <pic:spPr bwMode="auto">
                    <a:xfrm>
                      <a:off x="0" y="0"/>
                      <a:ext cx="2934970" cy="1497965"/>
                    </a:xfrm>
                    <a:prstGeom prst="rect">
                      <a:avLst/>
                    </a:prstGeom>
                  </pic:spPr>
                </pic:pic>
              </a:graphicData>
            </a:graphic>
            <wp14:sizeRelH relativeFrom="margin">
              <wp14:pctWidth>0</wp14:pctWidth>
            </wp14:sizeRelH>
            <wp14:sizeRelV relativeFrom="margin">
              <wp14:pctHeight>0</wp14:pctHeight>
            </wp14:sizeRelV>
          </wp:anchor>
        </w:drawing>
      </w:r>
      <w:r w:rsidR="0081476A">
        <w:br/>
      </w:r>
      <w:r w:rsidR="0081476A" w:rsidRPr="00B366EE">
        <w:rPr>
          <w:sz w:val="18"/>
          <w:szCs w:val="18"/>
        </w:rPr>
        <w:t>Iz tega pri IPCC sklepajo, da bi se ob podvojitvi koncentracije morala temperatura zvišati za kakšne 3 K. Zato so nujno potrebovali ’mehanizem’, ki v naravi ojača učinek CO</w:t>
      </w:r>
      <w:r w:rsidR="0081476A" w:rsidRPr="00B366EE">
        <w:rPr>
          <w:sz w:val="18"/>
          <w:szCs w:val="18"/>
          <w:vertAlign w:val="subscript"/>
        </w:rPr>
        <w:t>2</w:t>
      </w:r>
      <w:r w:rsidR="0081476A" w:rsidRPr="00B366EE">
        <w:rPr>
          <w:sz w:val="18"/>
          <w:szCs w:val="18"/>
        </w:rPr>
        <w:t xml:space="preserve"> za 3 krat.</w:t>
      </w:r>
    </w:p>
    <w:p w14:paraId="2ABAA073" w14:textId="47D9E1C4" w:rsidR="00827F49" w:rsidRPr="00B366EE" w:rsidRDefault="00827F49" w:rsidP="00382079">
      <w:pPr>
        <w:pStyle w:val="Para"/>
        <w:rPr>
          <w:sz w:val="18"/>
          <w:szCs w:val="18"/>
        </w:rPr>
      </w:pPr>
      <w:r w:rsidRPr="00B366EE">
        <w:rPr>
          <w:sz w:val="18"/>
          <w:szCs w:val="18"/>
        </w:rPr>
        <w:t>CO</w:t>
      </w:r>
      <w:r w:rsidRPr="00B366EE">
        <w:rPr>
          <w:sz w:val="18"/>
          <w:szCs w:val="18"/>
          <w:vertAlign w:val="subscript"/>
        </w:rPr>
        <w:t>2</w:t>
      </w:r>
      <w:r w:rsidRPr="00B366EE">
        <w:rPr>
          <w:sz w:val="18"/>
          <w:szCs w:val="18"/>
        </w:rPr>
        <w:t xml:space="preserve"> </w:t>
      </w:r>
      <w:proofErr w:type="gramStart"/>
      <w:r w:rsidRPr="00B366EE">
        <w:rPr>
          <w:sz w:val="18"/>
          <w:szCs w:val="18"/>
        </w:rPr>
        <w:t>ni</w:t>
      </w:r>
      <w:proofErr w:type="gramEnd"/>
      <w:r w:rsidRPr="00B366EE">
        <w:rPr>
          <w:sz w:val="18"/>
          <w:szCs w:val="18"/>
        </w:rPr>
        <w:t xml:space="preserve"> edini ’toplogredni’ plin v ozračju. IPCC tu prišteva še metan (CH</w:t>
      </w:r>
      <w:r w:rsidRPr="00B366EE">
        <w:rPr>
          <w:sz w:val="18"/>
          <w:szCs w:val="18"/>
          <w:vertAlign w:val="subscript"/>
        </w:rPr>
        <w:t>4</w:t>
      </w:r>
      <w:r w:rsidRPr="00B366EE">
        <w:rPr>
          <w:sz w:val="18"/>
          <w:szCs w:val="18"/>
        </w:rPr>
        <w:t>) dušikov oksid (N</w:t>
      </w:r>
      <w:r w:rsidRPr="00B366EE">
        <w:rPr>
          <w:sz w:val="18"/>
          <w:szCs w:val="18"/>
          <w:vertAlign w:val="subscript"/>
        </w:rPr>
        <w:t>2</w:t>
      </w:r>
      <w:r w:rsidRPr="00B366EE">
        <w:rPr>
          <w:sz w:val="18"/>
          <w:szCs w:val="18"/>
        </w:rPr>
        <w:t>O), ozon (O</w:t>
      </w:r>
      <w:r w:rsidRPr="00B366EE">
        <w:rPr>
          <w:sz w:val="18"/>
          <w:szCs w:val="18"/>
          <w:vertAlign w:val="subscript"/>
        </w:rPr>
        <w:t>3</w:t>
      </w:r>
      <w:r w:rsidRPr="00B366EE">
        <w:rPr>
          <w:sz w:val="18"/>
          <w:szCs w:val="18"/>
        </w:rPr>
        <w:t>), ter še nekatere druge pline (CFC, itd) v zelo majhnih količinah, vendar v ekvivalentih CO</w:t>
      </w:r>
      <w:r w:rsidRPr="00B366EE">
        <w:rPr>
          <w:sz w:val="18"/>
          <w:szCs w:val="18"/>
          <w:vertAlign w:val="subscript"/>
        </w:rPr>
        <w:t>2</w:t>
      </w:r>
      <w:r w:rsidRPr="00B366EE">
        <w:rPr>
          <w:sz w:val="18"/>
          <w:szCs w:val="18"/>
        </w:rPr>
        <w:t>, pri čemur upoštevajo ’moč’ teh plinov v primerjavi s CO</w:t>
      </w:r>
      <w:r w:rsidRPr="00B366EE">
        <w:rPr>
          <w:sz w:val="18"/>
          <w:szCs w:val="18"/>
          <w:vertAlign w:val="subscript"/>
        </w:rPr>
        <w:t>2</w:t>
      </w:r>
      <w:r w:rsidRPr="00B366EE">
        <w:rPr>
          <w:sz w:val="18"/>
          <w:szCs w:val="18"/>
        </w:rPr>
        <w:t>, ter njihov povprečni rezidenčni čas v ozračju. Na pr., za CH</w:t>
      </w:r>
      <w:r w:rsidRPr="00B366EE">
        <w:rPr>
          <w:sz w:val="18"/>
          <w:szCs w:val="18"/>
          <w:vertAlign w:val="subscript"/>
        </w:rPr>
        <w:t>4</w:t>
      </w:r>
      <w:r w:rsidRPr="00B366EE">
        <w:rPr>
          <w:sz w:val="18"/>
          <w:szCs w:val="18"/>
        </w:rPr>
        <w:t xml:space="preserve"> navajajo, da je njegov toplogredni učinek ob podvojitvi koncentracije 82 krat večji kot je učinek CO</w:t>
      </w:r>
      <w:r w:rsidRPr="00B366EE">
        <w:rPr>
          <w:sz w:val="18"/>
          <w:szCs w:val="18"/>
          <w:vertAlign w:val="subscript"/>
        </w:rPr>
        <w:t>2</w:t>
      </w:r>
      <w:r w:rsidRPr="00B366EE">
        <w:rPr>
          <w:sz w:val="18"/>
          <w:szCs w:val="18"/>
        </w:rPr>
        <w:t>, a ker ima CH</w:t>
      </w:r>
      <w:r w:rsidRPr="00B366EE">
        <w:rPr>
          <w:sz w:val="18"/>
          <w:szCs w:val="18"/>
          <w:vertAlign w:val="subscript"/>
        </w:rPr>
        <w:t>4</w:t>
      </w:r>
      <w:r w:rsidRPr="00B366EE">
        <w:rPr>
          <w:sz w:val="18"/>
          <w:szCs w:val="18"/>
        </w:rPr>
        <w:t xml:space="preserve"> znatno krajši rezidenčni čas (navajajo 12 let) naj bi se zato učinek CH</w:t>
      </w:r>
      <w:r w:rsidRPr="00B366EE">
        <w:rPr>
          <w:sz w:val="18"/>
          <w:szCs w:val="18"/>
          <w:vertAlign w:val="subscript"/>
        </w:rPr>
        <w:t>4</w:t>
      </w:r>
      <w:r w:rsidRPr="00B366EE">
        <w:rPr>
          <w:sz w:val="18"/>
          <w:szCs w:val="18"/>
        </w:rPr>
        <w:t xml:space="preserve"> zmanjšal na le 28-kratnik učinka CO</w:t>
      </w:r>
      <w:r w:rsidRPr="00B366EE">
        <w:rPr>
          <w:sz w:val="18"/>
          <w:szCs w:val="18"/>
          <w:vertAlign w:val="subscript"/>
        </w:rPr>
        <w:t>2</w:t>
      </w:r>
      <w:r w:rsidRPr="00B366EE">
        <w:rPr>
          <w:sz w:val="18"/>
          <w:szCs w:val="18"/>
        </w:rPr>
        <w:t>.</w:t>
      </w:r>
    </w:p>
    <w:p w14:paraId="734A1557" w14:textId="7C21B18C" w:rsidR="00C11329" w:rsidRPr="00B366EE" w:rsidRDefault="00C11329" w:rsidP="00382079">
      <w:pPr>
        <w:pStyle w:val="Para"/>
        <w:rPr>
          <w:sz w:val="18"/>
          <w:szCs w:val="18"/>
        </w:rPr>
      </w:pPr>
    </w:p>
    <w:p w14:paraId="33A54D4F" w14:textId="11E0BE19" w:rsidR="00C11329" w:rsidRPr="00B366EE" w:rsidRDefault="005D34DE" w:rsidP="00382079">
      <w:pPr>
        <w:pStyle w:val="Para"/>
        <w:rPr>
          <w:sz w:val="18"/>
          <w:szCs w:val="18"/>
        </w:rPr>
      </w:pPr>
      <w:r w:rsidRPr="00B366EE">
        <w:rPr>
          <w:sz w:val="18"/>
          <w:szCs w:val="18"/>
        </w:rPr>
        <w:t xml:space="preserve">Pri tem je najbolj zanimivo, da IPCC zanemarja ’toplogredni’ učinek vodne pare, ker naj bi se ta učinek izničil z ohlajevalnim </w:t>
      </w:r>
      <w:r w:rsidRPr="00B366EE">
        <w:rPr>
          <w:sz w:val="18"/>
          <w:szCs w:val="18"/>
        </w:rPr>
        <w:t xml:space="preserve">učinkom nizkih oblakov zaradi povečanega albeda in zmanjšanega segrevanja </w:t>
      </w:r>
      <w:proofErr w:type="gramStart"/>
      <w:r w:rsidRPr="00B366EE">
        <w:rPr>
          <w:sz w:val="18"/>
          <w:szCs w:val="18"/>
        </w:rPr>
        <w:t>tal</w:t>
      </w:r>
      <w:proofErr w:type="gramEnd"/>
      <w:r w:rsidRPr="00B366EE">
        <w:rPr>
          <w:sz w:val="18"/>
          <w:szCs w:val="18"/>
        </w:rPr>
        <w:t>. Upoštevajo le majhen ohlajevalni učinek visokih cirusov. Prav tako upoštevajo majhen ohlajevalni učinek aerosolov, Sl.9.</w:t>
      </w:r>
    </w:p>
    <w:p w14:paraId="2401C5A8" w14:textId="75E9903B" w:rsidR="00C11329" w:rsidRPr="00B366EE" w:rsidRDefault="00C11329" w:rsidP="00382079">
      <w:pPr>
        <w:pStyle w:val="Para"/>
        <w:rPr>
          <w:sz w:val="18"/>
          <w:szCs w:val="18"/>
        </w:rPr>
      </w:pPr>
    </w:p>
    <w:p w14:paraId="1C4F2EC2" w14:textId="2546F273" w:rsidR="005D34DE" w:rsidRPr="00C04C3B" w:rsidRDefault="005D34DE" w:rsidP="00B366EE">
      <w:pPr>
        <w:pStyle w:val="Para"/>
        <w:jc w:val="center"/>
      </w:pPr>
      <w:r>
        <w:rPr>
          <w:noProof/>
          <w:lang w:val="sl-SI" w:eastAsia="sl-SI"/>
        </w:rPr>
        <w:drawing>
          <wp:inline distT="0" distB="0" distL="0" distR="0" wp14:anchorId="2DCFE46B" wp14:editId="75FCE4F3">
            <wp:extent cx="2735774" cy="1769999"/>
            <wp:effectExtent l="0" t="0" r="762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1540" cy="1825488"/>
                    </a:xfrm>
                    <a:prstGeom prst="rect">
                      <a:avLst/>
                    </a:prstGeom>
                  </pic:spPr>
                </pic:pic>
              </a:graphicData>
            </a:graphic>
          </wp:inline>
        </w:drawing>
      </w:r>
    </w:p>
    <w:p w14:paraId="2789C7CB" w14:textId="4A9EA0C7" w:rsidR="00C11329" w:rsidRPr="00B366EE" w:rsidRDefault="005D34DE" w:rsidP="00B366EE">
      <w:pPr>
        <w:pStyle w:val="Para"/>
        <w:jc w:val="center"/>
        <w:rPr>
          <w:sz w:val="16"/>
          <w:szCs w:val="16"/>
        </w:rPr>
      </w:pPr>
      <w:r w:rsidRPr="00B366EE">
        <w:rPr>
          <w:sz w:val="16"/>
          <w:szCs w:val="16"/>
        </w:rPr>
        <w:t>Sl.9: Dejavniki, ki jih IPCC upošteva pri segrevanju in ohlajanju.</w:t>
      </w:r>
    </w:p>
    <w:p w14:paraId="2281C429" w14:textId="77777777" w:rsidR="00544396" w:rsidRDefault="00544396" w:rsidP="00382079">
      <w:pPr>
        <w:pStyle w:val="Para"/>
        <w:rPr>
          <w:sz w:val="18"/>
          <w:szCs w:val="18"/>
        </w:rPr>
      </w:pPr>
    </w:p>
    <w:p w14:paraId="0FF1D989" w14:textId="62EF0A76" w:rsidR="003F270B" w:rsidRPr="00B366EE" w:rsidRDefault="005D34DE" w:rsidP="00664089">
      <w:pPr>
        <w:pStyle w:val="Para"/>
      </w:pPr>
      <w:r w:rsidRPr="00B366EE">
        <w:rPr>
          <w:sz w:val="18"/>
          <w:szCs w:val="18"/>
        </w:rPr>
        <w:t>V Drugem poročilu IPCC</w:t>
      </w:r>
      <w:r w:rsidR="00891DD9">
        <w:rPr>
          <w:sz w:val="18"/>
          <w:szCs w:val="18"/>
        </w:rPr>
        <w:t xml:space="preserve"> (SYR) </w:t>
      </w:r>
      <w:r w:rsidRPr="00B366EE">
        <w:rPr>
          <w:sz w:val="18"/>
          <w:szCs w:val="18"/>
        </w:rPr>
        <w:t xml:space="preserve">najdemo Sl.9, ki prikazuje kako se po metodologiji IPCC upoštevajo prispevki k ogrevanju in ohlajanju za posamezne dejavnike. Pod sliko pa je navedena »raven znanstvenega razumevanja«, ki je za večino dejavnikov nizka, ali zelo nizka, visoka je le za toplogredne pline. Med dejavniki pa </w:t>
      </w:r>
      <w:proofErr w:type="gramStart"/>
      <w:r w:rsidRPr="00B366EE">
        <w:rPr>
          <w:sz w:val="18"/>
          <w:szCs w:val="18"/>
        </w:rPr>
        <w:t>ni</w:t>
      </w:r>
      <w:proofErr w:type="gramEnd"/>
      <w:r w:rsidRPr="00B366EE">
        <w:rPr>
          <w:sz w:val="18"/>
          <w:szCs w:val="18"/>
        </w:rPr>
        <w:t xml:space="preserve"> vodne pare in goste nizke oblačnosti.</w:t>
      </w:r>
      <w:r w:rsidR="00664089">
        <w:rPr>
          <w:sz w:val="18"/>
          <w:szCs w:val="18"/>
        </w:rPr>
        <w:t xml:space="preserve"> </w:t>
      </w:r>
      <w:r w:rsidR="003F270B" w:rsidRPr="00664089">
        <w:rPr>
          <w:sz w:val="18"/>
          <w:szCs w:val="18"/>
        </w:rPr>
        <w:t>Pa vendarle IPCC upošteva nekakšno pozitivno povratno zanko prek vodne pare. Izparevanje naj bi se zaradi toplejšega zraka povečalo in topli zrak lahko vsebuje več vodne pare (po Clausius-Clapeyronovi relaciji [</w:t>
      </w:r>
      <w:r w:rsidR="00891DD9">
        <w:rPr>
          <w:sz w:val="18"/>
          <w:szCs w:val="18"/>
        </w:rPr>
        <w:t>7</w:t>
      </w:r>
      <w:r w:rsidR="003F270B" w:rsidRPr="00664089">
        <w:rPr>
          <w:sz w:val="18"/>
          <w:szCs w:val="18"/>
        </w:rPr>
        <w:t>] okoli 7% več za vsako dodatno °C), kar privede do dodatnega segrevanja zlasti površja oceanov, ki potem izpuščajo še več CO</w:t>
      </w:r>
      <w:r w:rsidR="003F270B" w:rsidRPr="00664089">
        <w:rPr>
          <w:sz w:val="18"/>
          <w:szCs w:val="18"/>
          <w:vertAlign w:val="subscript"/>
        </w:rPr>
        <w:t>2</w:t>
      </w:r>
      <w:r w:rsidR="003F270B" w:rsidRPr="00664089">
        <w:rPr>
          <w:sz w:val="18"/>
          <w:szCs w:val="18"/>
        </w:rPr>
        <w:t>, zaradi česar se zrak še dodatno segreje in lahko sprejme še več vodne pare, in tako v krog. Skupno naj bi se zaradi vseh teh vplivov efektivni učinek CO</w:t>
      </w:r>
      <w:r w:rsidR="003F270B" w:rsidRPr="00664089">
        <w:rPr>
          <w:sz w:val="18"/>
          <w:szCs w:val="18"/>
          <w:vertAlign w:val="subscript"/>
        </w:rPr>
        <w:t>2</w:t>
      </w:r>
      <w:r w:rsidR="003F270B" w:rsidRPr="00664089">
        <w:rPr>
          <w:sz w:val="18"/>
          <w:szCs w:val="18"/>
        </w:rPr>
        <w:t xml:space="preserve"> povečal za vsaj 3× (v zadnjem poročilu AR6 se navaja območje nezanesljivosti od 2</w:t>
      </w:r>
      <w:proofErr w:type="gramStart"/>
      <w:r w:rsidR="003F270B" w:rsidRPr="00664089">
        <w:rPr>
          <w:sz w:val="18"/>
          <w:szCs w:val="18"/>
        </w:rPr>
        <w:t>,5</w:t>
      </w:r>
      <w:proofErr w:type="gramEnd"/>
      <w:r w:rsidR="003F270B" w:rsidRPr="00664089">
        <w:rPr>
          <w:sz w:val="18"/>
          <w:szCs w:val="18"/>
        </w:rPr>
        <w:t>× do 4,5×). Tako naj bi po IPCC bila razložena razlika med laboratorijskimi meritvami in izmerjenih koncentracijah CO</w:t>
      </w:r>
      <w:r w:rsidR="003F270B" w:rsidRPr="00664089">
        <w:rPr>
          <w:sz w:val="18"/>
          <w:szCs w:val="18"/>
          <w:vertAlign w:val="subscript"/>
        </w:rPr>
        <w:t>2</w:t>
      </w:r>
      <w:r w:rsidR="003F270B" w:rsidRPr="00664089">
        <w:rPr>
          <w:sz w:val="18"/>
          <w:szCs w:val="18"/>
        </w:rPr>
        <w:t xml:space="preserve"> in ostalih toplogrednih plinov pri doseženem povečanju temperature za 1</w:t>
      </w:r>
      <w:proofErr w:type="gramStart"/>
      <w:r w:rsidR="003F270B" w:rsidRPr="00664089">
        <w:rPr>
          <w:sz w:val="18"/>
          <w:szCs w:val="18"/>
        </w:rPr>
        <w:t>,5</w:t>
      </w:r>
      <w:proofErr w:type="gramEnd"/>
      <w:r w:rsidR="003F270B" w:rsidRPr="00664089">
        <w:rPr>
          <w:sz w:val="18"/>
          <w:szCs w:val="18"/>
        </w:rPr>
        <w:t> K glede na predindustrijsko dobo. Te domneve pa so vprašljive, kot bomo videli v kratkem.</w:t>
      </w:r>
    </w:p>
    <w:p w14:paraId="4C332573" w14:textId="1C05FB60" w:rsidR="003F270B" w:rsidRDefault="003F270B" w:rsidP="003F270B">
      <w:pPr>
        <w:pStyle w:val="Navadensplet"/>
        <w:spacing w:before="280" w:after="280"/>
        <w:rPr>
          <w:rFonts w:ascii="Times New Roman CE" w:hAnsi="Times New Roman CE"/>
        </w:rPr>
      </w:pPr>
      <w:r>
        <w:t>Najprej poglejmo kako je s spektrom CO</w:t>
      </w:r>
      <w:r>
        <w:rPr>
          <w:vertAlign w:val="subscript"/>
        </w:rPr>
        <w:t>2</w:t>
      </w:r>
      <w:r>
        <w:t xml:space="preserve"> v okolici resonance pri 15 </w:t>
      </w:r>
      <w:r>
        <w:rPr>
          <w:rFonts w:ascii="Times New Roman CE" w:hAnsi="Times New Roman CE"/>
        </w:rPr>
        <w:t xml:space="preserve">µm. Sl.10 prikazuje ta </w:t>
      </w:r>
      <w:r w:rsidR="00E46F37">
        <w:rPr>
          <w:rFonts w:ascii="Times New Roman CE" w:hAnsi="Times New Roman CE"/>
        </w:rPr>
        <w:t xml:space="preserve">specter </w:t>
      </w:r>
      <w:r>
        <w:rPr>
          <w:rFonts w:ascii="Times New Roman CE" w:hAnsi="Times New Roman CE"/>
        </w:rPr>
        <w:t>(bolj podrobno kot Sl.6). Prikazana sta absorpcijska spektra za sedanjo in podvojeno koncentracijo CO</w:t>
      </w:r>
      <w:r>
        <w:rPr>
          <w:rFonts w:ascii="Times New Roman CE" w:hAnsi="Times New Roman CE"/>
          <w:vertAlign w:val="subscript"/>
        </w:rPr>
        <w:t>2</w:t>
      </w:r>
      <w:r w:rsidR="00E46F37">
        <w:rPr>
          <w:rFonts w:ascii="Times New Roman CE" w:hAnsi="Times New Roman CE"/>
        </w:rPr>
        <w:t xml:space="preserve"> (glej tudi [8]).</w:t>
      </w:r>
    </w:p>
    <w:p w14:paraId="1BA05286" w14:textId="476361C2" w:rsidR="00C11329" w:rsidRPr="00B366EE" w:rsidRDefault="00191F05" w:rsidP="00B366EE">
      <w:pPr>
        <w:pStyle w:val="Para"/>
        <w:jc w:val="center"/>
        <w:rPr>
          <w:sz w:val="16"/>
          <w:szCs w:val="16"/>
        </w:rPr>
      </w:pPr>
      <w:r w:rsidRPr="00B366EE">
        <w:rPr>
          <w:sz w:val="16"/>
          <w:szCs w:val="16"/>
        </w:rPr>
        <w:t>Sl.10: Podroben prikaz glavne resonance absorpcijskega spektra CO</w:t>
      </w:r>
      <w:r w:rsidRPr="00B366EE">
        <w:rPr>
          <w:sz w:val="16"/>
          <w:szCs w:val="16"/>
          <w:vertAlign w:val="subscript"/>
        </w:rPr>
        <w:t>2</w:t>
      </w:r>
      <w:r w:rsidRPr="00B366EE">
        <w:rPr>
          <w:sz w:val="16"/>
          <w:szCs w:val="16"/>
        </w:rPr>
        <w:t xml:space="preserve"> (pri valovni dolžini 15 µm) pri sedanji koncentraciji in pri podvojeni koncentraciji.</w:t>
      </w:r>
    </w:p>
    <w:p w14:paraId="13D8A35F" w14:textId="79003811" w:rsidR="00C11329" w:rsidRDefault="00C11329" w:rsidP="00382079">
      <w:pPr>
        <w:pStyle w:val="Para"/>
      </w:pPr>
    </w:p>
    <w:p w14:paraId="0DA0658B" w14:textId="77777777" w:rsidR="000D050B" w:rsidRDefault="000D050B" w:rsidP="00382079">
      <w:pPr>
        <w:pStyle w:val="Para"/>
        <w:rPr>
          <w:sz w:val="18"/>
          <w:szCs w:val="18"/>
        </w:rPr>
      </w:pPr>
      <w:r>
        <w:rPr>
          <w:rFonts w:ascii="Times New Roman CE" w:hAnsi="Times New Roman CE"/>
          <w:noProof/>
          <w:lang w:val="sl-SI" w:eastAsia="sl-SI"/>
        </w:rPr>
        <w:lastRenderedPageBreak/>
        <w:drawing>
          <wp:anchor distT="0" distB="0" distL="0" distR="0" simplePos="0" relativeHeight="251687936" behindDoc="0" locked="0" layoutInCell="0" allowOverlap="1" wp14:anchorId="5EB1CCE2" wp14:editId="77E0F6F3">
            <wp:simplePos x="0" y="0"/>
            <wp:positionH relativeFrom="column">
              <wp:posOffset>3242579</wp:posOffset>
            </wp:positionH>
            <wp:positionV relativeFrom="paragraph">
              <wp:posOffset>8159</wp:posOffset>
            </wp:positionV>
            <wp:extent cx="2934970" cy="1867535"/>
            <wp:effectExtent l="0" t="0" r="0" b="0"/>
            <wp:wrapSquare wrapText="largest"/>
            <wp:docPr id="12"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13"/>
                    <pic:cNvPicPr>
                      <a:picLocks noChangeAspect="1" noChangeArrowheads="1"/>
                    </pic:cNvPicPr>
                  </pic:nvPicPr>
                  <pic:blipFill>
                    <a:blip r:embed="rId24"/>
                    <a:stretch>
                      <a:fillRect/>
                    </a:stretch>
                  </pic:blipFill>
                  <pic:spPr bwMode="auto">
                    <a:xfrm>
                      <a:off x="0" y="0"/>
                      <a:ext cx="2934970" cy="1867535"/>
                    </a:xfrm>
                    <a:prstGeom prst="rect">
                      <a:avLst/>
                    </a:prstGeom>
                  </pic:spPr>
                </pic:pic>
              </a:graphicData>
            </a:graphic>
            <wp14:sizeRelH relativeFrom="margin">
              <wp14:pctWidth>0</wp14:pctWidth>
            </wp14:sizeRelH>
            <wp14:sizeRelV relativeFrom="margin">
              <wp14:pctHeight>0</wp14:pctHeight>
            </wp14:sizeRelV>
          </wp:anchor>
        </w:drawing>
      </w:r>
      <w:r w:rsidR="00EC3A42" w:rsidRPr="00B366EE">
        <w:rPr>
          <w:sz w:val="18"/>
          <w:szCs w:val="18"/>
        </w:rPr>
        <w:t>Opazimo lahko, da je vrh spektra že pri sedanji koncentraciji v nasičenju, saj CO</w:t>
      </w:r>
      <w:r w:rsidR="00EC3A42" w:rsidRPr="006A4611">
        <w:rPr>
          <w:sz w:val="18"/>
          <w:szCs w:val="18"/>
          <w:vertAlign w:val="subscript"/>
        </w:rPr>
        <w:t>2</w:t>
      </w:r>
      <w:r w:rsidR="00EC3A42" w:rsidRPr="00B366EE">
        <w:rPr>
          <w:sz w:val="18"/>
          <w:szCs w:val="18"/>
        </w:rPr>
        <w:t xml:space="preserve"> v spodnji 200 m debeli zračni plasti ujame celotno IR sevanje, ki je v tem območju na voljo. Podvojitev koncentracije tako lahko vpliva le </w:t>
      </w:r>
      <w:proofErr w:type="gramStart"/>
      <w:r w:rsidR="00EC3A42" w:rsidRPr="00B366EE">
        <w:rPr>
          <w:sz w:val="18"/>
          <w:szCs w:val="18"/>
        </w:rPr>
        <w:t>na</w:t>
      </w:r>
      <w:proofErr w:type="gramEnd"/>
      <w:r w:rsidR="00EC3A42" w:rsidRPr="00B366EE">
        <w:rPr>
          <w:sz w:val="18"/>
          <w:szCs w:val="18"/>
        </w:rPr>
        <w:t xml:space="preserve"> robove spektra, ki še niso v nasičenju, zato je povečanje ’toplogrednega’ učinka majhno, le okoli 2-3%. </w:t>
      </w:r>
    </w:p>
    <w:p w14:paraId="693AF681" w14:textId="77777777" w:rsidR="000D050B" w:rsidRDefault="000D050B" w:rsidP="00382079">
      <w:pPr>
        <w:pStyle w:val="Para"/>
        <w:rPr>
          <w:sz w:val="18"/>
          <w:szCs w:val="18"/>
        </w:rPr>
      </w:pPr>
    </w:p>
    <w:p w14:paraId="1873EC19" w14:textId="58FB2AC5" w:rsidR="00C11329" w:rsidRPr="00B366EE" w:rsidRDefault="00EC3A42" w:rsidP="00382079">
      <w:pPr>
        <w:pStyle w:val="Para"/>
        <w:rPr>
          <w:sz w:val="18"/>
          <w:szCs w:val="18"/>
        </w:rPr>
      </w:pPr>
      <w:r w:rsidRPr="00B366EE">
        <w:rPr>
          <w:sz w:val="18"/>
          <w:szCs w:val="18"/>
        </w:rPr>
        <w:t xml:space="preserve">Če pa še upoštevamo, da spekter vodne pare prekriva skoraj polovico spektra CO2, zlasti desni rob </w:t>
      </w:r>
      <w:r w:rsidR="006A4611">
        <w:rPr>
          <w:sz w:val="18"/>
          <w:szCs w:val="18"/>
        </w:rPr>
        <w:t>me</w:t>
      </w:r>
      <w:r w:rsidRPr="00B366EE">
        <w:rPr>
          <w:sz w:val="18"/>
          <w:szCs w:val="18"/>
        </w:rPr>
        <w:t>d 16</w:t>
      </w:r>
      <w:r w:rsidR="006A4611">
        <w:rPr>
          <w:sz w:val="18"/>
          <w:szCs w:val="18"/>
        </w:rPr>
        <w:t>-18</w:t>
      </w:r>
      <w:r w:rsidRPr="00B366EE">
        <w:rPr>
          <w:sz w:val="18"/>
          <w:szCs w:val="18"/>
        </w:rPr>
        <w:t> µm valovne dolžine, pa je dejanski učinek še manjši. To potrjujejo tudi izračuni, ki sta jih opravila in leta 2020 objavila W. A. van Wijngaarden in W. Happer [</w:t>
      </w:r>
      <w:r w:rsidR="00E46F37">
        <w:rPr>
          <w:sz w:val="18"/>
          <w:szCs w:val="18"/>
        </w:rPr>
        <w:t>9</w:t>
      </w:r>
      <w:r w:rsidRPr="00B366EE">
        <w:rPr>
          <w:sz w:val="18"/>
          <w:szCs w:val="18"/>
        </w:rPr>
        <w:t>], Sl.11.</w:t>
      </w:r>
    </w:p>
    <w:p w14:paraId="3A301436" w14:textId="77777777" w:rsidR="000D050B" w:rsidRDefault="00CD651E" w:rsidP="00CD651E">
      <w:pPr>
        <w:pStyle w:val="Navadensplet"/>
        <w:spacing w:before="280" w:after="280"/>
        <w:rPr>
          <w:rFonts w:ascii="Times New Roman CE" w:hAnsi="Times New Roman CE"/>
        </w:rPr>
      </w:pPr>
      <w:r>
        <w:rPr>
          <w:rFonts w:ascii="Times New Roman CE" w:hAnsi="Times New Roman CE"/>
        </w:rPr>
        <w:t xml:space="preserve">Izračuni so bili opravljeni </w:t>
      </w:r>
      <w:proofErr w:type="gramStart"/>
      <w:r>
        <w:rPr>
          <w:rFonts w:ascii="Times New Roman CE" w:hAnsi="Times New Roman CE"/>
        </w:rPr>
        <w:t>na</w:t>
      </w:r>
      <w:proofErr w:type="gramEnd"/>
      <w:r>
        <w:rPr>
          <w:rFonts w:ascii="Times New Roman CE" w:hAnsi="Times New Roman CE"/>
        </w:rPr>
        <w:t xml:space="preserve"> podlagi baze podatkov HITRAN, kjer so popisane vse lastnosti posameznih molekul, rezultati pa se popolnoma ujemajo s podatki satelitskih meritev spektra izstopnega IR sevanja.</w:t>
      </w:r>
    </w:p>
    <w:p w14:paraId="73E50ED8" w14:textId="61843FDF" w:rsidR="002D57AC" w:rsidRDefault="002D57AC" w:rsidP="00CD651E">
      <w:pPr>
        <w:pStyle w:val="Navadensplet"/>
        <w:spacing w:before="280" w:after="280"/>
        <w:rPr>
          <w:rFonts w:ascii="Times New Roman CE" w:hAnsi="Times New Roman CE"/>
        </w:rPr>
      </w:pPr>
      <w:r>
        <w:t>Vidimo, da je razlika med današnjo koncentracijo CO</w:t>
      </w:r>
      <w:r>
        <w:rPr>
          <w:vertAlign w:val="subscript"/>
        </w:rPr>
        <w:t>2</w:t>
      </w:r>
      <w:r>
        <w:t xml:space="preserve"> (črna krivulja) in morebitno bodočo podvojeno koncentracijo (rdeča) komaj opazna in bo v praksi verjetno nemerljiva, saj so sistemske napake merjenja temperatur in izračuna globalne povprečne temperature znotraj območja nezanesljivosti +/</w:t>
      </w:r>
      <w:r>
        <w:rPr>
          <w:rFonts w:ascii="Times New Roman CE" w:hAnsi="Times New Roman CE"/>
        </w:rPr>
        <w:t>−0</w:t>
      </w:r>
      <w:proofErr w:type="gramStart"/>
      <w:r>
        <w:rPr>
          <w:rFonts w:ascii="Times New Roman CE" w:hAnsi="Times New Roman CE"/>
        </w:rPr>
        <w:t>,25</w:t>
      </w:r>
      <w:proofErr w:type="gramEnd"/>
      <w:r>
        <w:rPr>
          <w:rFonts w:ascii="Times New Roman CE" w:hAnsi="Times New Roman CE"/>
        </w:rPr>
        <w:t>°C.</w:t>
      </w:r>
    </w:p>
    <w:p w14:paraId="352E2A11" w14:textId="46338CC0" w:rsidR="00CD651E" w:rsidRPr="00CD651E" w:rsidRDefault="00CD651E" w:rsidP="00CD651E">
      <w:pPr>
        <w:pStyle w:val="Navadensplet"/>
        <w:spacing w:before="280" w:after="280"/>
        <w:jc w:val="center"/>
        <w:rPr>
          <w:rFonts w:ascii="Times New Roman" w:hAnsi="Times New Roman" w:cs="Times New Roman"/>
          <w:sz w:val="16"/>
          <w:szCs w:val="16"/>
        </w:rPr>
      </w:pPr>
      <w:r w:rsidRPr="00CD651E">
        <w:rPr>
          <w:rFonts w:ascii="Times New Roman" w:hAnsi="Times New Roman" w:cs="Times New Roman"/>
          <w:noProof/>
          <w:sz w:val="16"/>
          <w:szCs w:val="16"/>
          <w:lang w:val="sl-SI" w:eastAsia="sl-SI"/>
        </w:rPr>
        <w:drawing>
          <wp:anchor distT="0" distB="0" distL="0" distR="0" simplePos="0" relativeHeight="251665408" behindDoc="0" locked="0" layoutInCell="0" allowOverlap="1" wp14:anchorId="4A5AE438" wp14:editId="47B9C124">
            <wp:simplePos x="0" y="0"/>
            <wp:positionH relativeFrom="column">
              <wp:align>right</wp:align>
            </wp:positionH>
            <wp:positionV relativeFrom="paragraph">
              <wp:posOffset>252</wp:posOffset>
            </wp:positionV>
            <wp:extent cx="2950845" cy="1611630"/>
            <wp:effectExtent l="0" t="0" r="1905" b="7620"/>
            <wp:wrapSquare wrapText="largest"/>
            <wp:docPr id="11"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11"/>
                    <pic:cNvPicPr>
                      <a:picLocks noChangeAspect="1" noChangeArrowheads="1"/>
                    </pic:cNvPicPr>
                  </pic:nvPicPr>
                  <pic:blipFill>
                    <a:blip r:embed="rId25"/>
                    <a:stretch>
                      <a:fillRect/>
                    </a:stretch>
                  </pic:blipFill>
                  <pic:spPr bwMode="auto">
                    <a:xfrm>
                      <a:off x="0" y="0"/>
                      <a:ext cx="2950845" cy="1611630"/>
                    </a:xfrm>
                    <a:prstGeom prst="rect">
                      <a:avLst/>
                    </a:prstGeom>
                  </pic:spPr>
                </pic:pic>
              </a:graphicData>
            </a:graphic>
            <wp14:sizeRelH relativeFrom="margin">
              <wp14:pctWidth>0</wp14:pctWidth>
            </wp14:sizeRelH>
            <wp14:sizeRelV relativeFrom="margin">
              <wp14:pctHeight>0</wp14:pctHeight>
            </wp14:sizeRelV>
          </wp:anchor>
        </w:drawing>
      </w:r>
      <w:r w:rsidRPr="00CD651E">
        <w:rPr>
          <w:rFonts w:ascii="Times New Roman" w:hAnsi="Times New Roman" w:cs="Times New Roman"/>
          <w:sz w:val="16"/>
          <w:szCs w:val="16"/>
        </w:rPr>
        <w:t>Sl.11: Primerjava Planckovega spektra sevanja Zemlje (modro) ter ozračja brez CO</w:t>
      </w:r>
      <w:r w:rsidRPr="00CD651E">
        <w:rPr>
          <w:rFonts w:ascii="Times New Roman" w:hAnsi="Times New Roman" w:cs="Times New Roman"/>
          <w:sz w:val="16"/>
          <w:szCs w:val="16"/>
          <w:vertAlign w:val="subscript"/>
        </w:rPr>
        <w:t>2</w:t>
      </w:r>
      <w:r w:rsidRPr="00CD651E">
        <w:rPr>
          <w:rFonts w:ascii="Times New Roman" w:hAnsi="Times New Roman" w:cs="Times New Roman"/>
          <w:sz w:val="16"/>
          <w:szCs w:val="16"/>
        </w:rPr>
        <w:t xml:space="preserve"> (zeleno), ob današnji koncentraciji CO</w:t>
      </w:r>
      <w:r w:rsidRPr="00CD651E">
        <w:rPr>
          <w:rFonts w:ascii="Times New Roman" w:hAnsi="Times New Roman" w:cs="Times New Roman"/>
          <w:sz w:val="16"/>
          <w:szCs w:val="16"/>
          <w:vertAlign w:val="subscript"/>
        </w:rPr>
        <w:t>2</w:t>
      </w:r>
      <w:r w:rsidRPr="00CD651E">
        <w:rPr>
          <w:rFonts w:ascii="Times New Roman" w:hAnsi="Times New Roman" w:cs="Times New Roman"/>
          <w:sz w:val="16"/>
          <w:szCs w:val="16"/>
        </w:rPr>
        <w:t xml:space="preserve"> (črno), ter podvojeni današnji koncentraciji (rdeče). Razlika med rdečo in črno krivuljo je komaj opazna. Oznake molekul ponazarjajo spektralna območja v katerih posamezne molekule absorbirajo sevanje. Horizontalna os je prostorska frekvenca v številu valov </w:t>
      </w:r>
      <w:proofErr w:type="gramStart"/>
      <w:r w:rsidRPr="00CD651E">
        <w:rPr>
          <w:rFonts w:ascii="Times New Roman" w:hAnsi="Times New Roman" w:cs="Times New Roman"/>
          <w:sz w:val="16"/>
          <w:szCs w:val="16"/>
        </w:rPr>
        <w:t>na</w:t>
      </w:r>
      <w:proofErr w:type="gramEnd"/>
      <w:r w:rsidRPr="00CD651E">
        <w:rPr>
          <w:rFonts w:ascii="Times New Roman" w:hAnsi="Times New Roman" w:cs="Times New Roman"/>
          <w:sz w:val="16"/>
          <w:szCs w:val="16"/>
        </w:rPr>
        <w:t xml:space="preserve"> cm.</w:t>
      </w:r>
      <w:r>
        <w:rPr>
          <w:rFonts w:ascii="Times New Roman" w:hAnsi="Times New Roman" w:cs="Times New Roman"/>
          <w:sz w:val="16"/>
          <w:szCs w:val="16"/>
        </w:rPr>
        <w:t xml:space="preserve"> Valovni dolžini </w:t>
      </w:r>
      <w:r w:rsidRPr="00191F05">
        <w:rPr>
          <w:rFonts w:ascii="Times New Roman" w:hAnsi="Times New Roman" w:cs="Times New Roman"/>
          <w:sz w:val="16"/>
          <w:szCs w:val="16"/>
        </w:rPr>
        <w:t>15 µm</w:t>
      </w:r>
      <w:r>
        <w:rPr>
          <w:rFonts w:ascii="Times New Roman" w:hAnsi="Times New Roman" w:cs="Times New Roman"/>
          <w:sz w:val="16"/>
          <w:szCs w:val="16"/>
        </w:rPr>
        <w:t xml:space="preserve"> ustreza prostorska frekvenca 666 valov na cm.</w:t>
      </w:r>
    </w:p>
    <w:p w14:paraId="54F12C01" w14:textId="3E9C2C15" w:rsidR="001C184D" w:rsidRDefault="001C184D" w:rsidP="001C184D">
      <w:pPr>
        <w:pStyle w:val="Navadensplet"/>
        <w:spacing w:before="280" w:after="280"/>
      </w:pPr>
      <w:r>
        <w:rPr>
          <w:rFonts w:ascii="Times New Roman CE" w:hAnsi="Times New Roman CE"/>
        </w:rPr>
        <w:t>Računalniške klimatske modele za IPCC ustvarjajo številne skupine raziskovalcev po vsem svetu. Kako kaže z napovedmi teh modelov?</w:t>
      </w:r>
    </w:p>
    <w:p w14:paraId="4331F71B" w14:textId="32BB09AD" w:rsidR="001C184D" w:rsidRDefault="001C184D" w:rsidP="001C184D">
      <w:pPr>
        <w:pStyle w:val="Navadensplet"/>
        <w:spacing w:before="280" w:after="280"/>
        <w:rPr>
          <w:rFonts w:ascii="Times New Roman CE" w:hAnsi="Times New Roman CE"/>
        </w:rPr>
      </w:pPr>
      <w:r>
        <w:rPr>
          <w:rFonts w:ascii="Times New Roman CE" w:hAnsi="Times New Roman CE"/>
        </w:rPr>
        <w:t xml:space="preserve">Že pred kakšnim desetletjem sta dr. John Christy in dr. Roy Spencer (oba z University of Alabama, Huntsville) zbrala podatke 102 računalniških simulacij iz 32 virov, ter jih primerjala z meritvami temperatur opravljenimi z meteorološkimi baloni in sateliti. Rezultate je </w:t>
      </w:r>
      <w:proofErr w:type="gramStart"/>
      <w:r>
        <w:rPr>
          <w:rFonts w:ascii="Times New Roman CE" w:hAnsi="Times New Roman CE"/>
        </w:rPr>
        <w:t>dr</w:t>
      </w:r>
      <w:proofErr w:type="gramEnd"/>
      <w:r>
        <w:rPr>
          <w:rFonts w:ascii="Times New Roman CE" w:hAnsi="Times New Roman CE"/>
        </w:rPr>
        <w:t>. Christy predstavil v svojem pričevanju pred komisijo Ameriškega Kongresa leta 2016</w:t>
      </w:r>
      <w:r w:rsidR="00D57341">
        <w:rPr>
          <w:rFonts w:ascii="Times New Roman CE" w:hAnsi="Times New Roman CE"/>
        </w:rPr>
        <w:t xml:space="preserve"> [</w:t>
      </w:r>
      <w:r w:rsidR="00E46F37">
        <w:rPr>
          <w:rFonts w:ascii="Times New Roman CE" w:hAnsi="Times New Roman CE"/>
        </w:rPr>
        <w:t>10</w:t>
      </w:r>
      <w:r w:rsidR="00D57341">
        <w:rPr>
          <w:rFonts w:ascii="Times New Roman CE" w:hAnsi="Times New Roman CE"/>
        </w:rPr>
        <w:t>]</w:t>
      </w:r>
      <w:r>
        <w:rPr>
          <w:rFonts w:ascii="Times New Roman CE" w:hAnsi="Times New Roman CE"/>
        </w:rPr>
        <w:t>. Sl.12 prikazuje primerjavo.</w:t>
      </w:r>
    </w:p>
    <w:p w14:paraId="1F85A7AB" w14:textId="7338A623" w:rsidR="000D050B" w:rsidRDefault="000D050B" w:rsidP="001C184D">
      <w:pPr>
        <w:pStyle w:val="Navadensplet"/>
        <w:spacing w:before="280" w:after="280"/>
        <w:rPr>
          <w:rFonts w:ascii="Times New Roman CE" w:hAnsi="Times New Roman CE"/>
        </w:rPr>
      </w:pPr>
    </w:p>
    <w:p w14:paraId="5F4A8F50" w14:textId="77777777" w:rsidR="000D050B" w:rsidRDefault="000D050B" w:rsidP="001C184D">
      <w:pPr>
        <w:pStyle w:val="Navadensplet"/>
        <w:spacing w:before="280" w:after="280"/>
        <w:rPr>
          <w:rFonts w:ascii="Times New Roman CE" w:hAnsi="Times New Roman CE"/>
        </w:rPr>
      </w:pPr>
    </w:p>
    <w:p w14:paraId="3DC4104D" w14:textId="5A2BA414" w:rsidR="00C11329" w:rsidRPr="00B366EE" w:rsidRDefault="002D57AC" w:rsidP="00B366EE">
      <w:pPr>
        <w:pStyle w:val="Para"/>
        <w:jc w:val="center"/>
        <w:rPr>
          <w:sz w:val="16"/>
          <w:szCs w:val="16"/>
        </w:rPr>
      </w:pPr>
      <w:r w:rsidRPr="00B366EE">
        <w:rPr>
          <w:sz w:val="16"/>
          <w:szCs w:val="16"/>
        </w:rPr>
        <w:t xml:space="preserve">Sl.12: Primerjava napovedi temperatur 102 računalniških simulacij 32 skupin s temperaturami izmerjenimi z meteorološkimi baloni in sateliti. Začetni pogoji vseh modelov in meritev so postavljeni v </w:t>
      </w:r>
      <w:proofErr w:type="gramStart"/>
      <w:r w:rsidRPr="00B366EE">
        <w:rPr>
          <w:sz w:val="16"/>
          <w:szCs w:val="16"/>
        </w:rPr>
        <w:t>leto</w:t>
      </w:r>
      <w:proofErr w:type="gramEnd"/>
      <w:r w:rsidRPr="00B366EE">
        <w:rPr>
          <w:sz w:val="16"/>
          <w:szCs w:val="16"/>
        </w:rPr>
        <w:t xml:space="preserve"> 1979. Vsi modeli (razen enega Ruskega!) opazno odstopajo </w:t>
      </w:r>
      <w:proofErr w:type="gramStart"/>
      <w:r w:rsidRPr="00B366EE">
        <w:rPr>
          <w:sz w:val="16"/>
          <w:szCs w:val="16"/>
        </w:rPr>
        <w:t>od</w:t>
      </w:r>
      <w:proofErr w:type="gramEnd"/>
      <w:r w:rsidRPr="00B366EE">
        <w:rPr>
          <w:sz w:val="16"/>
          <w:szCs w:val="16"/>
        </w:rPr>
        <w:t xml:space="preserve"> meritev že po letu 2000. Povprečje njihovih napovedi (kar nam IPCC ponuja kot najverjetnejši scenarij prihodnosti) kaže 3× hitrejšo rast temperatur kot so bile izmerjene do leta 2016.</w:t>
      </w:r>
    </w:p>
    <w:p w14:paraId="1F4FE9AA" w14:textId="5BC6E91B" w:rsidR="00101D8B" w:rsidRDefault="000D050B" w:rsidP="00101D8B">
      <w:pPr>
        <w:pStyle w:val="Navadensplet"/>
        <w:spacing w:before="280" w:after="280"/>
        <w:rPr>
          <w:rFonts w:ascii="Times New Roman CE" w:hAnsi="Times New Roman CE"/>
        </w:rPr>
      </w:pPr>
      <w:r>
        <w:rPr>
          <w:noProof/>
          <w:lang w:val="sl-SI" w:eastAsia="sl-SI"/>
        </w:rPr>
        <w:drawing>
          <wp:anchor distT="0" distB="0" distL="0" distR="0" simplePos="0" relativeHeight="251689984" behindDoc="0" locked="0" layoutInCell="0" allowOverlap="1" wp14:anchorId="30485D08" wp14:editId="19E8C860">
            <wp:simplePos x="0" y="0"/>
            <wp:positionH relativeFrom="column">
              <wp:posOffset>0</wp:posOffset>
            </wp:positionH>
            <wp:positionV relativeFrom="paragraph">
              <wp:posOffset>1903730</wp:posOffset>
            </wp:positionV>
            <wp:extent cx="2904490" cy="1946910"/>
            <wp:effectExtent l="0" t="0" r="0" b="0"/>
            <wp:wrapSquare wrapText="largest"/>
            <wp:docPr id="13" name="Slik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14"/>
                    <pic:cNvPicPr>
                      <a:picLocks noChangeAspect="1" noChangeArrowheads="1"/>
                    </pic:cNvPicPr>
                  </pic:nvPicPr>
                  <pic:blipFill>
                    <a:blip r:embed="rId26"/>
                    <a:stretch>
                      <a:fillRect/>
                    </a:stretch>
                  </pic:blipFill>
                  <pic:spPr bwMode="auto">
                    <a:xfrm>
                      <a:off x="0" y="0"/>
                      <a:ext cx="2904490" cy="1946910"/>
                    </a:xfrm>
                    <a:prstGeom prst="rect">
                      <a:avLst/>
                    </a:prstGeom>
                  </pic:spPr>
                </pic:pic>
              </a:graphicData>
            </a:graphic>
            <wp14:sizeRelH relativeFrom="margin">
              <wp14:pctWidth>0</wp14:pctWidth>
            </wp14:sizeRelH>
            <wp14:sizeRelV relativeFrom="margin">
              <wp14:pctHeight>0</wp14:pctHeight>
            </wp14:sizeRelV>
          </wp:anchor>
        </w:drawing>
      </w:r>
      <w:r w:rsidR="00460658">
        <w:t>Opazimo, da r</w:t>
      </w:r>
      <w:r w:rsidR="00101D8B">
        <w:t>ačunalniško napovedane temperature naraščajo okoli 3× hitreje kot izmerjene temperature. Domnevati je mogoče, da je temu razlog dejstvo, da imajo vsi ti računalniški modeli v svojih algoritmih vgrajeno ojačenje učinka CO</w:t>
      </w:r>
      <w:r w:rsidR="00101D8B">
        <w:rPr>
          <w:vertAlign w:val="subscript"/>
        </w:rPr>
        <w:t>2</w:t>
      </w:r>
      <w:r w:rsidR="00101D8B">
        <w:t xml:space="preserve"> prek pozitivne povratne zanke vodne pare, ki prispeva sporni faktor 3.</w:t>
      </w:r>
      <w:r>
        <w:t xml:space="preserve"> </w:t>
      </w:r>
      <w:r w:rsidR="00101D8B">
        <w:t xml:space="preserve">Zato je smiselno pogledati kako se je v preteklosti spreminjala vsebnost vlage v zraku, kar že dolgo spremljamo z meteorološkimi baloni, </w:t>
      </w:r>
      <w:proofErr w:type="gramStart"/>
      <w:r w:rsidR="00101D8B">
        <w:t>od</w:t>
      </w:r>
      <w:proofErr w:type="gramEnd"/>
      <w:r w:rsidR="00101D8B">
        <w:t xml:space="preserve"> leta 1979 pa tudi s sateliti. Spomnimo, po že omenjeni Clausius-Clapeyronovi relaciji bi se morala povprečna vlažnost zraka ob vsakem povišanju temperature za 1</w:t>
      </w:r>
      <w:r w:rsidR="00101D8B">
        <w:rPr>
          <w:rFonts w:ascii="Times New Roman CE" w:hAnsi="Times New Roman CE"/>
        </w:rPr>
        <w:t>°C povečati za okoli 7%. Sl.13 kaže vsebnost vodne pare</w:t>
      </w:r>
      <w:r w:rsidR="00460658">
        <w:rPr>
          <w:rFonts w:ascii="Times New Roman CE" w:hAnsi="Times New Roman CE"/>
        </w:rPr>
        <w:t xml:space="preserve"> [1</w:t>
      </w:r>
      <w:r w:rsidR="00E46F37">
        <w:rPr>
          <w:rFonts w:ascii="Times New Roman CE" w:hAnsi="Times New Roman CE"/>
        </w:rPr>
        <w:t>1</w:t>
      </w:r>
      <w:r w:rsidR="00460658">
        <w:rPr>
          <w:rFonts w:ascii="Times New Roman CE" w:hAnsi="Times New Roman CE"/>
        </w:rPr>
        <w:t>]</w:t>
      </w:r>
      <w:r w:rsidR="00101D8B">
        <w:rPr>
          <w:rFonts w:ascii="Times New Roman CE" w:hAnsi="Times New Roman CE"/>
        </w:rPr>
        <w:t>.</w:t>
      </w:r>
    </w:p>
    <w:p w14:paraId="1FD80C74" w14:textId="4092AE23" w:rsidR="00C11329" w:rsidRPr="00B366EE" w:rsidRDefault="00F109D2" w:rsidP="00B366EE">
      <w:pPr>
        <w:pStyle w:val="Para"/>
        <w:jc w:val="center"/>
        <w:rPr>
          <w:sz w:val="16"/>
          <w:szCs w:val="16"/>
        </w:rPr>
      </w:pPr>
      <w:r w:rsidRPr="00B366EE">
        <w:rPr>
          <w:sz w:val="16"/>
          <w:szCs w:val="16"/>
        </w:rPr>
        <w:t xml:space="preserve">Sl.13: Globalno mesečno povprečje zračne vlažnosti </w:t>
      </w:r>
      <w:proofErr w:type="gramStart"/>
      <w:r w:rsidRPr="00B366EE">
        <w:rPr>
          <w:sz w:val="16"/>
          <w:szCs w:val="16"/>
        </w:rPr>
        <w:t>na</w:t>
      </w:r>
      <w:proofErr w:type="gramEnd"/>
      <w:r w:rsidRPr="00B366EE">
        <w:rPr>
          <w:sz w:val="16"/>
          <w:szCs w:val="16"/>
        </w:rPr>
        <w:t xml:space="preserve"> treh različnih višinah (9km, 4,2km, ter pri tleh) od leta 1948 dalje.</w:t>
      </w:r>
    </w:p>
    <w:p w14:paraId="3BF3F466" w14:textId="1DA44767" w:rsidR="000819D2" w:rsidRDefault="00C63B23" w:rsidP="000819D2">
      <w:pPr>
        <w:pStyle w:val="Navadensplet"/>
        <w:spacing w:before="280" w:after="280"/>
      </w:pPr>
      <w:r>
        <w:t xml:space="preserve">Opazimo lahko, da je </w:t>
      </w:r>
      <w:proofErr w:type="gramStart"/>
      <w:r>
        <w:t>od</w:t>
      </w:r>
      <w:proofErr w:type="gramEnd"/>
      <w:r>
        <w:t xml:space="preserve"> leta 1948 do danes, torej v obdobju največje rasti temperature ozračja, vlažnost zraka na vseh višinah malenkost padla, ne pa naraščala. To pomeni, da </w:t>
      </w:r>
      <w:proofErr w:type="gramStart"/>
      <w:r>
        <w:t>na</w:t>
      </w:r>
      <w:proofErr w:type="gramEnd"/>
      <w:r>
        <w:t xml:space="preserve"> vlažnost zraka vplivajo drugi procesi močneje kot temperatura. Namreč, Clausius-Clapeyronova relacija določa, da toplejši zrak </w:t>
      </w:r>
      <w:r>
        <w:rPr>
          <w:b/>
          <w:bCs/>
        </w:rPr>
        <w:t>lahko</w:t>
      </w:r>
      <w:r>
        <w:t xml:space="preserve"> vsebuje več vlage, </w:t>
      </w:r>
      <w:proofErr w:type="gramStart"/>
      <w:r>
        <w:t>ni</w:t>
      </w:r>
      <w:proofErr w:type="gramEnd"/>
      <w:r>
        <w:t xml:space="preserve"> pa to nujno. Na pr., v puščavah se temperatura lahko dvigne </w:t>
      </w:r>
      <w:proofErr w:type="gramStart"/>
      <w:r>
        <w:t>na</w:t>
      </w:r>
      <w:proofErr w:type="gramEnd"/>
      <w:r>
        <w:t xml:space="preserve"> 45°C in več, zrak pa je suh. S tem pa domneva IPCC o pozitivni povratni zanki prek vodne pare</w:t>
      </w:r>
      <w:r w:rsidR="000819D2">
        <w:t xml:space="preserve"> </w:t>
      </w:r>
      <w:r>
        <w:t>pade v vodo.</w:t>
      </w:r>
    </w:p>
    <w:p w14:paraId="562688AC" w14:textId="36D421CD" w:rsidR="00C11329" w:rsidRDefault="00AF4548" w:rsidP="000819D2">
      <w:pPr>
        <w:pStyle w:val="Navadensplet"/>
        <w:spacing w:before="280" w:after="280"/>
        <w:rPr>
          <w:szCs w:val="18"/>
        </w:rPr>
      </w:pPr>
      <w:r>
        <w:rPr>
          <w:noProof/>
          <w:lang w:val="sl-SI" w:eastAsia="sl-SI"/>
        </w:rPr>
        <w:lastRenderedPageBreak/>
        <w:drawing>
          <wp:anchor distT="0" distB="0" distL="0" distR="0" simplePos="0" relativeHeight="251694080" behindDoc="0" locked="0" layoutInCell="0" allowOverlap="1" wp14:anchorId="318EB6F8" wp14:editId="2B8B4EED">
            <wp:simplePos x="0" y="0"/>
            <wp:positionH relativeFrom="margin">
              <wp:posOffset>3449955</wp:posOffset>
            </wp:positionH>
            <wp:positionV relativeFrom="paragraph">
              <wp:posOffset>6350</wp:posOffset>
            </wp:positionV>
            <wp:extent cx="2532380" cy="1468755"/>
            <wp:effectExtent l="0" t="0" r="1270" b="0"/>
            <wp:wrapSquare wrapText="largest"/>
            <wp:docPr id="16" name="Slik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17"/>
                    <pic:cNvPicPr>
                      <a:picLocks noChangeAspect="1" noChangeArrowheads="1"/>
                    </pic:cNvPicPr>
                  </pic:nvPicPr>
                  <pic:blipFill>
                    <a:blip r:embed="rId27"/>
                    <a:stretch>
                      <a:fillRect/>
                    </a:stretch>
                  </pic:blipFill>
                  <pic:spPr bwMode="auto">
                    <a:xfrm>
                      <a:off x="0" y="0"/>
                      <a:ext cx="2532380" cy="1468755"/>
                    </a:xfrm>
                    <a:prstGeom prst="rect">
                      <a:avLst/>
                    </a:prstGeom>
                  </pic:spPr>
                </pic:pic>
              </a:graphicData>
            </a:graphic>
            <wp14:sizeRelH relativeFrom="margin">
              <wp14:pctWidth>0</wp14:pctWidth>
            </wp14:sizeRelH>
            <wp14:sizeRelV relativeFrom="margin">
              <wp14:pctHeight>0</wp14:pctHeight>
            </wp14:sizeRelV>
          </wp:anchor>
        </w:drawing>
      </w:r>
      <w:r w:rsidR="000D050B" w:rsidRPr="00B366EE">
        <w:rPr>
          <w:noProof/>
          <w:szCs w:val="18"/>
          <w:lang w:val="sl-SI" w:eastAsia="sl-SI"/>
        </w:rPr>
        <w:drawing>
          <wp:anchor distT="0" distB="0" distL="0" distR="0" simplePos="0" relativeHeight="251692032" behindDoc="0" locked="0" layoutInCell="0" allowOverlap="1" wp14:anchorId="6825ED7F" wp14:editId="65869F54">
            <wp:simplePos x="0" y="0"/>
            <wp:positionH relativeFrom="margin">
              <wp:posOffset>37465</wp:posOffset>
            </wp:positionH>
            <wp:positionV relativeFrom="paragraph">
              <wp:posOffset>558800</wp:posOffset>
            </wp:positionV>
            <wp:extent cx="2939415" cy="1790700"/>
            <wp:effectExtent l="0" t="0" r="0" b="0"/>
            <wp:wrapSquare wrapText="largest"/>
            <wp:docPr id="14"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15"/>
                    <pic:cNvPicPr>
                      <a:picLocks noChangeAspect="1" noChangeArrowheads="1"/>
                    </pic:cNvPicPr>
                  </pic:nvPicPr>
                  <pic:blipFill>
                    <a:blip r:embed="rId28"/>
                    <a:stretch>
                      <a:fillRect/>
                    </a:stretch>
                  </pic:blipFill>
                  <pic:spPr bwMode="auto">
                    <a:xfrm>
                      <a:off x="0" y="0"/>
                      <a:ext cx="2939415" cy="1790700"/>
                    </a:xfrm>
                    <a:prstGeom prst="rect">
                      <a:avLst/>
                    </a:prstGeom>
                  </pic:spPr>
                </pic:pic>
              </a:graphicData>
            </a:graphic>
            <wp14:sizeRelH relativeFrom="margin">
              <wp14:pctWidth>0</wp14:pctWidth>
            </wp14:sizeRelH>
            <wp14:sizeRelV relativeFrom="margin">
              <wp14:pctHeight>0</wp14:pctHeight>
            </wp14:sizeRelV>
          </wp:anchor>
        </w:drawing>
      </w:r>
      <w:r w:rsidR="00C63B23" w:rsidRPr="00B366EE">
        <w:rPr>
          <w:szCs w:val="18"/>
        </w:rPr>
        <w:t>Dodatno potrdilo, da o temperaturi ozračja odloča bolj vsebnost vodne pare in tvorba oblakov, kot pa vsebnost CO</w:t>
      </w:r>
      <w:r w:rsidR="00C63B23" w:rsidRPr="00B366EE">
        <w:rPr>
          <w:szCs w:val="18"/>
          <w:vertAlign w:val="subscript"/>
        </w:rPr>
        <w:t>2</w:t>
      </w:r>
      <w:r w:rsidR="00C63B23" w:rsidRPr="00B366EE">
        <w:rPr>
          <w:szCs w:val="18"/>
        </w:rPr>
        <w:t xml:space="preserve"> dobimo, </w:t>
      </w:r>
      <w:proofErr w:type="gramStart"/>
      <w:r w:rsidR="00C63B23" w:rsidRPr="00B366EE">
        <w:rPr>
          <w:szCs w:val="18"/>
        </w:rPr>
        <w:t>če</w:t>
      </w:r>
      <w:proofErr w:type="gramEnd"/>
      <w:r w:rsidR="00C63B23" w:rsidRPr="00B366EE">
        <w:rPr>
          <w:szCs w:val="18"/>
        </w:rPr>
        <w:t xml:space="preserve"> primerjamo povprečno oblačnost s </w:t>
      </w:r>
      <w:r w:rsidR="005F4A39">
        <w:rPr>
          <w:szCs w:val="18"/>
        </w:rPr>
        <w:t>temperature [1</w:t>
      </w:r>
      <w:r w:rsidR="00E46F37">
        <w:rPr>
          <w:szCs w:val="18"/>
        </w:rPr>
        <w:t>2</w:t>
      </w:r>
      <w:r w:rsidR="005F4A39">
        <w:rPr>
          <w:szCs w:val="18"/>
        </w:rPr>
        <w:t>]</w:t>
      </w:r>
      <w:r w:rsidR="00C63B23" w:rsidRPr="00B366EE">
        <w:rPr>
          <w:szCs w:val="18"/>
        </w:rPr>
        <w:t>, Sl.14.</w:t>
      </w:r>
    </w:p>
    <w:p w14:paraId="362BE69C" w14:textId="358FEF42" w:rsidR="00C63B23" w:rsidRPr="00C63B23" w:rsidRDefault="00C63B23" w:rsidP="00B366EE">
      <w:pPr>
        <w:pStyle w:val="Para"/>
        <w:jc w:val="center"/>
      </w:pPr>
      <w:r w:rsidRPr="00B366EE">
        <w:rPr>
          <w:sz w:val="16"/>
          <w:szCs w:val="16"/>
        </w:rPr>
        <w:t>Sl.14: Spremembe povprečne globalne temperature (rdeče) in odstotka oblačnosti (modro).</w:t>
      </w:r>
      <w:r w:rsidR="005F4A39">
        <w:rPr>
          <w:sz w:val="16"/>
          <w:szCs w:val="16"/>
        </w:rPr>
        <w:t xml:space="preserve"> </w:t>
      </w:r>
      <w:r w:rsidRPr="00B366EE">
        <w:rPr>
          <w:sz w:val="16"/>
          <w:szCs w:val="16"/>
        </w:rPr>
        <w:t>Kauppinen in Malmi, 2019</w:t>
      </w:r>
      <w:r w:rsidR="005F4A39">
        <w:rPr>
          <w:sz w:val="16"/>
          <w:szCs w:val="16"/>
        </w:rPr>
        <w:t xml:space="preserve"> [1</w:t>
      </w:r>
      <w:r w:rsidR="00E46F37">
        <w:rPr>
          <w:sz w:val="16"/>
          <w:szCs w:val="16"/>
        </w:rPr>
        <w:t>2</w:t>
      </w:r>
      <w:r w:rsidR="005F4A39">
        <w:rPr>
          <w:sz w:val="16"/>
          <w:szCs w:val="16"/>
        </w:rPr>
        <w:t>]</w:t>
      </w:r>
      <w:r w:rsidRPr="00B366EE">
        <w:rPr>
          <w:sz w:val="16"/>
          <w:szCs w:val="16"/>
        </w:rPr>
        <w:t>.</w:t>
      </w:r>
    </w:p>
    <w:p w14:paraId="11D73BC4" w14:textId="4F644805" w:rsidR="00D93783" w:rsidRDefault="00D93783" w:rsidP="00D93783">
      <w:pPr>
        <w:pStyle w:val="Navadensplet"/>
        <w:spacing w:before="280" w:after="280"/>
      </w:pPr>
      <w:r>
        <w:t>Iz Sl.14 je razvidno, da že 4% zmanjšanja globalne oblačnosti lahko razloži celotno zabeleženo spremembo globalne povprečne temperature med letoma 1986 in 2009. Če odštejemo vpliv oblačnosti, ostane za vpliv CO</w:t>
      </w:r>
      <w:r>
        <w:rPr>
          <w:vertAlign w:val="subscript"/>
        </w:rPr>
        <w:t>2</w:t>
      </w:r>
      <w:r>
        <w:t xml:space="preserve"> bore malo.</w:t>
      </w:r>
    </w:p>
    <w:p w14:paraId="545337A6" w14:textId="331420E0" w:rsidR="00C11329" w:rsidRPr="00843CE8" w:rsidRDefault="00D93783" w:rsidP="00382079">
      <w:pPr>
        <w:pStyle w:val="Para"/>
        <w:rPr>
          <w:sz w:val="18"/>
          <w:szCs w:val="18"/>
        </w:rPr>
      </w:pPr>
      <w:r w:rsidRPr="00843CE8">
        <w:rPr>
          <w:sz w:val="18"/>
          <w:szCs w:val="18"/>
        </w:rPr>
        <w:t>Tudi iz podatkov o rasti temperature in vsebnosti CO</w:t>
      </w:r>
      <w:r w:rsidRPr="00843CE8">
        <w:rPr>
          <w:sz w:val="18"/>
          <w:szCs w:val="18"/>
          <w:vertAlign w:val="subscript"/>
        </w:rPr>
        <w:t>2</w:t>
      </w:r>
      <w:r w:rsidRPr="00843CE8">
        <w:rPr>
          <w:sz w:val="18"/>
          <w:szCs w:val="18"/>
        </w:rPr>
        <w:t xml:space="preserve"> je razvidno, da CO</w:t>
      </w:r>
      <w:r w:rsidRPr="00843CE8">
        <w:rPr>
          <w:sz w:val="18"/>
          <w:szCs w:val="18"/>
          <w:vertAlign w:val="subscript"/>
        </w:rPr>
        <w:t>2</w:t>
      </w:r>
      <w:r w:rsidRPr="00843CE8">
        <w:rPr>
          <w:sz w:val="18"/>
          <w:szCs w:val="18"/>
        </w:rPr>
        <w:t xml:space="preserve"> zaostaja za temperaturo </w:t>
      </w:r>
      <w:proofErr w:type="gramStart"/>
      <w:r w:rsidRPr="00843CE8">
        <w:rPr>
          <w:sz w:val="18"/>
          <w:szCs w:val="18"/>
        </w:rPr>
        <w:t>na</w:t>
      </w:r>
      <w:proofErr w:type="gramEnd"/>
      <w:r w:rsidRPr="00843CE8">
        <w:rPr>
          <w:sz w:val="18"/>
          <w:szCs w:val="18"/>
        </w:rPr>
        <w:t xml:space="preserve"> vseh časovnih intervalih, od prazgodovine do sprememb letnih časov</w:t>
      </w:r>
      <w:r w:rsidR="00E46F37">
        <w:rPr>
          <w:sz w:val="18"/>
          <w:szCs w:val="18"/>
        </w:rPr>
        <w:t xml:space="preserve"> [13</w:t>
      </w:r>
      <w:r w:rsidR="005232F6">
        <w:rPr>
          <w:sz w:val="18"/>
          <w:szCs w:val="18"/>
        </w:rPr>
        <w:t xml:space="preserve">, </w:t>
      </w:r>
      <w:r w:rsidR="00E46F37">
        <w:rPr>
          <w:sz w:val="18"/>
          <w:szCs w:val="18"/>
        </w:rPr>
        <w:t>1</w:t>
      </w:r>
      <w:r w:rsidR="005232F6">
        <w:rPr>
          <w:sz w:val="18"/>
          <w:szCs w:val="18"/>
        </w:rPr>
        <w:t>4</w:t>
      </w:r>
      <w:r w:rsidR="00E46F37">
        <w:rPr>
          <w:sz w:val="18"/>
          <w:szCs w:val="18"/>
        </w:rPr>
        <w:t>]</w:t>
      </w:r>
      <w:r w:rsidRPr="00843CE8">
        <w:rPr>
          <w:sz w:val="18"/>
          <w:szCs w:val="18"/>
        </w:rPr>
        <w:t>.</w:t>
      </w:r>
    </w:p>
    <w:p w14:paraId="2A11284D" w14:textId="25089068" w:rsidR="00D93783" w:rsidRDefault="00D93783" w:rsidP="00382079">
      <w:pPr>
        <w:pStyle w:val="Para"/>
      </w:pPr>
      <w:r>
        <w:rPr>
          <w:noProof/>
          <w:lang w:val="sl-SI" w:eastAsia="sl-SI"/>
        </w:rPr>
        <w:drawing>
          <wp:anchor distT="0" distB="0" distL="0" distR="0" simplePos="0" relativeHeight="251673600" behindDoc="0" locked="0" layoutInCell="0" allowOverlap="1" wp14:anchorId="42C2128F" wp14:editId="1FB2F36A">
            <wp:simplePos x="0" y="0"/>
            <wp:positionH relativeFrom="column">
              <wp:posOffset>-1270</wp:posOffset>
            </wp:positionH>
            <wp:positionV relativeFrom="paragraph">
              <wp:posOffset>163195</wp:posOffset>
            </wp:positionV>
            <wp:extent cx="2939415" cy="1277620"/>
            <wp:effectExtent l="0" t="0" r="0" b="0"/>
            <wp:wrapSquare wrapText="largest"/>
            <wp:docPr id="15" name="Slik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16"/>
                    <pic:cNvPicPr>
                      <a:picLocks noChangeAspect="1" noChangeArrowheads="1"/>
                    </pic:cNvPicPr>
                  </pic:nvPicPr>
                  <pic:blipFill>
                    <a:blip r:embed="rId29"/>
                    <a:stretch>
                      <a:fillRect/>
                    </a:stretch>
                  </pic:blipFill>
                  <pic:spPr bwMode="auto">
                    <a:xfrm>
                      <a:off x="0" y="0"/>
                      <a:ext cx="2939415" cy="1277620"/>
                    </a:xfrm>
                    <a:prstGeom prst="rect">
                      <a:avLst/>
                    </a:prstGeom>
                  </pic:spPr>
                </pic:pic>
              </a:graphicData>
            </a:graphic>
            <wp14:sizeRelH relativeFrom="margin">
              <wp14:pctWidth>0</wp14:pctWidth>
            </wp14:sizeRelH>
            <wp14:sizeRelV relativeFrom="margin">
              <wp14:pctHeight>0</wp14:pctHeight>
            </wp14:sizeRelV>
          </wp:anchor>
        </w:drawing>
      </w:r>
    </w:p>
    <w:p w14:paraId="19AC53E7" w14:textId="3C5F21ED" w:rsidR="00D93783" w:rsidRPr="00843CE8" w:rsidRDefault="00D93783" w:rsidP="00843CE8">
      <w:pPr>
        <w:pStyle w:val="Para"/>
        <w:jc w:val="center"/>
        <w:rPr>
          <w:sz w:val="16"/>
          <w:szCs w:val="16"/>
        </w:rPr>
      </w:pPr>
      <w:r w:rsidRPr="00843CE8">
        <w:rPr>
          <w:sz w:val="16"/>
          <w:szCs w:val="16"/>
        </w:rPr>
        <w:t>Sl.15: Primerjava rasti vsebnosti CO</w:t>
      </w:r>
      <w:r w:rsidRPr="00843CE8">
        <w:rPr>
          <w:sz w:val="16"/>
          <w:szCs w:val="16"/>
          <w:vertAlign w:val="subscript"/>
        </w:rPr>
        <w:t>2</w:t>
      </w:r>
      <w:r w:rsidRPr="00843CE8">
        <w:rPr>
          <w:sz w:val="16"/>
          <w:szCs w:val="16"/>
        </w:rPr>
        <w:t xml:space="preserve"> v ozračju z rastjo kopenskih in oceanskih temperatur </w:t>
      </w:r>
      <w:proofErr w:type="gramStart"/>
      <w:r w:rsidRPr="00843CE8">
        <w:rPr>
          <w:sz w:val="16"/>
          <w:szCs w:val="16"/>
        </w:rPr>
        <w:t>od</w:t>
      </w:r>
      <w:proofErr w:type="gramEnd"/>
      <w:r w:rsidRPr="00843CE8">
        <w:rPr>
          <w:sz w:val="16"/>
          <w:szCs w:val="16"/>
        </w:rPr>
        <w:t xml:space="preserve"> leta 1960 dalje.  Spremembe vsebnosti CO</w:t>
      </w:r>
      <w:r w:rsidRPr="00843CE8">
        <w:rPr>
          <w:sz w:val="16"/>
          <w:szCs w:val="16"/>
          <w:vertAlign w:val="subscript"/>
        </w:rPr>
        <w:t>2</w:t>
      </w:r>
      <w:r w:rsidRPr="00843CE8">
        <w:rPr>
          <w:sz w:val="16"/>
          <w:szCs w:val="16"/>
        </w:rPr>
        <w:t xml:space="preserve"> zaostajajo za temperaturami za nekaj mesecev</w:t>
      </w:r>
      <w:r w:rsidR="00E46F37">
        <w:rPr>
          <w:sz w:val="16"/>
          <w:szCs w:val="16"/>
        </w:rPr>
        <w:t xml:space="preserve"> [13]</w:t>
      </w:r>
      <w:r w:rsidRPr="00843CE8">
        <w:rPr>
          <w:sz w:val="16"/>
          <w:szCs w:val="16"/>
        </w:rPr>
        <w:t>.</w:t>
      </w:r>
    </w:p>
    <w:p w14:paraId="53A0E16D" w14:textId="5DF4F8E0" w:rsidR="00D93783" w:rsidRPr="009D71AF" w:rsidRDefault="00D93783" w:rsidP="00382079">
      <w:pPr>
        <w:pStyle w:val="Para"/>
      </w:pPr>
    </w:p>
    <w:p w14:paraId="400EC171" w14:textId="768E2A80" w:rsidR="00D93783" w:rsidRPr="009D71AF" w:rsidRDefault="00354F1A" w:rsidP="00AF4548">
      <w:pPr>
        <w:pStyle w:val="Para"/>
        <w:rPr>
          <w:sz w:val="18"/>
          <w:szCs w:val="18"/>
        </w:rPr>
      </w:pPr>
      <w:r w:rsidRPr="00843CE8">
        <w:rPr>
          <w:sz w:val="18"/>
          <w:szCs w:val="18"/>
        </w:rPr>
        <w:t>Zaostanek spremembe vsebnosti CO</w:t>
      </w:r>
      <w:r w:rsidRPr="00843CE8">
        <w:rPr>
          <w:sz w:val="18"/>
          <w:szCs w:val="18"/>
          <w:vertAlign w:val="subscript"/>
        </w:rPr>
        <w:t>2</w:t>
      </w:r>
      <w:r w:rsidRPr="00843CE8">
        <w:rPr>
          <w:sz w:val="18"/>
          <w:szCs w:val="18"/>
        </w:rPr>
        <w:t xml:space="preserve"> za spremembami temperature zraka si lahko razložimo </w:t>
      </w:r>
      <w:proofErr w:type="gramStart"/>
      <w:r w:rsidRPr="00843CE8">
        <w:rPr>
          <w:sz w:val="18"/>
          <w:szCs w:val="18"/>
        </w:rPr>
        <w:t>če</w:t>
      </w:r>
      <w:proofErr w:type="gramEnd"/>
      <w:r w:rsidRPr="00843CE8">
        <w:rPr>
          <w:sz w:val="18"/>
          <w:szCs w:val="18"/>
        </w:rPr>
        <w:t xml:space="preserve"> pogledamo topnost CO</w:t>
      </w:r>
      <w:r w:rsidRPr="00843CE8">
        <w:rPr>
          <w:sz w:val="18"/>
          <w:szCs w:val="18"/>
          <w:vertAlign w:val="subscript"/>
        </w:rPr>
        <w:t>2</w:t>
      </w:r>
      <w:r w:rsidRPr="00843CE8">
        <w:rPr>
          <w:sz w:val="18"/>
          <w:szCs w:val="18"/>
        </w:rPr>
        <w:t xml:space="preserve"> v morski vodi v odvisnosti od temperature vode. Voda ima mnogo večjo termično kapaciteto kot zrake, zato se počasi segreva in počasi hladi. Topnost CO</w:t>
      </w:r>
      <w:r w:rsidRPr="00843CE8">
        <w:rPr>
          <w:sz w:val="18"/>
          <w:szCs w:val="18"/>
          <w:vertAlign w:val="subscript"/>
        </w:rPr>
        <w:t>2</w:t>
      </w:r>
      <w:r w:rsidRPr="00843CE8">
        <w:rPr>
          <w:sz w:val="18"/>
          <w:szCs w:val="18"/>
        </w:rPr>
        <w:t xml:space="preserve"> v vodi je pri 4°C okoli 3 grama na liter, pri 24°C pa le še 1,5 grama na liter, Sl.16. Zato tudi CO</w:t>
      </w:r>
      <w:r w:rsidRPr="00843CE8">
        <w:rPr>
          <w:sz w:val="18"/>
          <w:szCs w:val="18"/>
          <w:vertAlign w:val="subscript"/>
        </w:rPr>
        <w:t>2</w:t>
      </w:r>
      <w:r w:rsidRPr="00843CE8">
        <w:rPr>
          <w:sz w:val="18"/>
          <w:szCs w:val="18"/>
        </w:rPr>
        <w:t xml:space="preserve"> hitreje uhaja iz toplejše vode</w:t>
      </w:r>
      <w:r w:rsidR="007D2EA4">
        <w:rPr>
          <w:sz w:val="18"/>
          <w:szCs w:val="18"/>
        </w:rPr>
        <w:t xml:space="preserve"> [15]</w:t>
      </w:r>
      <w:r w:rsidRPr="00843CE8">
        <w:rPr>
          <w:sz w:val="18"/>
          <w:szCs w:val="18"/>
        </w:rPr>
        <w:t>.</w:t>
      </w:r>
    </w:p>
    <w:p w14:paraId="7975BBF9" w14:textId="09BF3699" w:rsidR="00CE2FFC" w:rsidRDefault="00CE2FFC" w:rsidP="00CE2FFC">
      <w:pPr>
        <w:pStyle w:val="Navadensplet"/>
        <w:spacing w:before="280" w:after="280"/>
      </w:pPr>
      <w:r>
        <w:t>Potrebno je še preveriti kolikšni so naravni pretoki CO</w:t>
      </w:r>
      <w:r>
        <w:rPr>
          <w:vertAlign w:val="subscript"/>
        </w:rPr>
        <w:t>2</w:t>
      </w:r>
      <w:r>
        <w:t xml:space="preserve"> v primerjavi s tistimi izpusti, ki so posledica človekovih dejavnost, predvsem rabe goriv.</w:t>
      </w:r>
    </w:p>
    <w:p w14:paraId="5C9040D9" w14:textId="77777777" w:rsidR="000D050B" w:rsidRDefault="000D050B" w:rsidP="00382079">
      <w:pPr>
        <w:pStyle w:val="Para"/>
        <w:rPr>
          <w:sz w:val="18"/>
          <w:szCs w:val="18"/>
        </w:rPr>
      </w:pPr>
    </w:p>
    <w:p w14:paraId="25D55E9A" w14:textId="2B3372C1" w:rsidR="000D050B" w:rsidRDefault="000D050B" w:rsidP="00382079">
      <w:pPr>
        <w:pStyle w:val="Para"/>
        <w:rPr>
          <w:sz w:val="18"/>
          <w:szCs w:val="18"/>
        </w:rPr>
      </w:pPr>
    </w:p>
    <w:p w14:paraId="280B2670" w14:textId="6D8C9A24" w:rsidR="000D050B" w:rsidRDefault="000D050B" w:rsidP="00AF4548">
      <w:pPr>
        <w:pStyle w:val="Para"/>
        <w:jc w:val="center"/>
        <w:rPr>
          <w:sz w:val="18"/>
          <w:szCs w:val="18"/>
        </w:rPr>
      </w:pPr>
    </w:p>
    <w:p w14:paraId="5C58EF69" w14:textId="77777777" w:rsidR="000D050B" w:rsidRDefault="000D050B" w:rsidP="00382079">
      <w:pPr>
        <w:pStyle w:val="Para"/>
        <w:rPr>
          <w:sz w:val="18"/>
          <w:szCs w:val="18"/>
        </w:rPr>
      </w:pPr>
    </w:p>
    <w:p w14:paraId="2E8916C1" w14:textId="77777777" w:rsidR="000D050B" w:rsidRDefault="000D050B" w:rsidP="00382079">
      <w:pPr>
        <w:pStyle w:val="Para"/>
        <w:rPr>
          <w:sz w:val="18"/>
          <w:szCs w:val="18"/>
        </w:rPr>
      </w:pPr>
    </w:p>
    <w:p w14:paraId="5348D2A9" w14:textId="77777777" w:rsidR="000D050B" w:rsidRDefault="000D050B" w:rsidP="00382079">
      <w:pPr>
        <w:pStyle w:val="Para"/>
        <w:rPr>
          <w:sz w:val="18"/>
          <w:szCs w:val="18"/>
        </w:rPr>
      </w:pPr>
    </w:p>
    <w:p w14:paraId="7818479F" w14:textId="779906BD" w:rsidR="000D050B" w:rsidRPr="00103F9A" w:rsidRDefault="00AF4548" w:rsidP="00103F9A">
      <w:pPr>
        <w:pStyle w:val="Para"/>
        <w:jc w:val="center"/>
        <w:rPr>
          <w:sz w:val="16"/>
          <w:szCs w:val="16"/>
        </w:rPr>
      </w:pPr>
      <w:r w:rsidRPr="00843CE8">
        <w:rPr>
          <w:sz w:val="16"/>
          <w:szCs w:val="16"/>
        </w:rPr>
        <w:t>Sl.16: Topnost CO2 v vodi v</w:t>
      </w:r>
      <w:r w:rsidR="00103F9A">
        <w:rPr>
          <w:sz w:val="16"/>
          <w:szCs w:val="16"/>
        </w:rPr>
        <w:t xml:space="preserve"> odvisnosti </w:t>
      </w:r>
      <w:proofErr w:type="gramStart"/>
      <w:r w:rsidR="00103F9A">
        <w:rPr>
          <w:sz w:val="16"/>
          <w:szCs w:val="16"/>
        </w:rPr>
        <w:t>od</w:t>
      </w:r>
      <w:proofErr w:type="gramEnd"/>
      <w:r w:rsidR="00103F9A">
        <w:rPr>
          <w:sz w:val="16"/>
          <w:szCs w:val="16"/>
        </w:rPr>
        <w:t xml:space="preserve"> temperature vode [15]</w:t>
      </w:r>
      <w:r w:rsidRPr="00843CE8">
        <w:rPr>
          <w:sz w:val="16"/>
          <w:szCs w:val="16"/>
        </w:rPr>
        <w:t>.</w:t>
      </w:r>
    </w:p>
    <w:p w14:paraId="448688BE" w14:textId="77777777" w:rsidR="00AF4548" w:rsidRDefault="00AF4548" w:rsidP="00382079">
      <w:pPr>
        <w:pStyle w:val="Para"/>
        <w:rPr>
          <w:sz w:val="18"/>
          <w:szCs w:val="18"/>
        </w:rPr>
      </w:pPr>
    </w:p>
    <w:p w14:paraId="14ED8480" w14:textId="0090D863" w:rsidR="00D93783" w:rsidRDefault="00CE2FFC" w:rsidP="00382079">
      <w:pPr>
        <w:pStyle w:val="Para"/>
        <w:rPr>
          <w:sz w:val="18"/>
          <w:szCs w:val="18"/>
        </w:rPr>
      </w:pPr>
      <w:r w:rsidRPr="00843CE8">
        <w:rPr>
          <w:sz w:val="18"/>
          <w:szCs w:val="18"/>
        </w:rPr>
        <w:t xml:space="preserve">Dvom v dejansko velikost človeškega vpliva </w:t>
      </w:r>
      <w:proofErr w:type="gramStart"/>
      <w:r w:rsidRPr="00843CE8">
        <w:rPr>
          <w:sz w:val="18"/>
          <w:szCs w:val="18"/>
        </w:rPr>
        <w:t>na</w:t>
      </w:r>
      <w:proofErr w:type="gramEnd"/>
      <w:r w:rsidRPr="00843CE8">
        <w:rPr>
          <w:sz w:val="18"/>
          <w:szCs w:val="18"/>
        </w:rPr>
        <w:t xml:space="preserve"> podnebje, predvsem zaradi izpustov CO</w:t>
      </w:r>
      <w:r w:rsidRPr="00843CE8">
        <w:rPr>
          <w:sz w:val="18"/>
          <w:szCs w:val="18"/>
          <w:vertAlign w:val="subscript"/>
        </w:rPr>
        <w:t>2</w:t>
      </w:r>
      <w:r w:rsidRPr="00843CE8">
        <w:rPr>
          <w:sz w:val="18"/>
          <w:szCs w:val="18"/>
        </w:rPr>
        <w:t xml:space="preserve"> in drugih ’toplogrednih’ plinov je podprt z znanstvenimi podatki o pretoku snovi v naravi.</w:t>
      </w:r>
      <w:r w:rsidR="00843CE8">
        <w:rPr>
          <w:sz w:val="18"/>
          <w:szCs w:val="18"/>
        </w:rPr>
        <w:t xml:space="preserve"> </w:t>
      </w:r>
      <w:r w:rsidRPr="00843CE8">
        <w:rPr>
          <w:sz w:val="18"/>
          <w:szCs w:val="18"/>
        </w:rPr>
        <w:t>T</w:t>
      </w:r>
      <w:r w:rsidR="00843CE8">
        <w:rPr>
          <w:sz w:val="18"/>
          <w:szCs w:val="18"/>
        </w:rPr>
        <w:t>udi IPCC</w:t>
      </w:r>
      <w:r w:rsidRPr="00843CE8">
        <w:rPr>
          <w:sz w:val="18"/>
          <w:szCs w:val="18"/>
        </w:rPr>
        <w:t xml:space="preserve"> </w:t>
      </w:r>
      <w:r w:rsidR="00843CE8">
        <w:rPr>
          <w:sz w:val="18"/>
          <w:szCs w:val="18"/>
        </w:rPr>
        <w:t xml:space="preserve">navaja </w:t>
      </w:r>
      <w:proofErr w:type="gramStart"/>
      <w:r w:rsidR="00843CE8">
        <w:rPr>
          <w:sz w:val="18"/>
          <w:szCs w:val="18"/>
        </w:rPr>
        <w:t>te</w:t>
      </w:r>
      <w:proofErr w:type="gramEnd"/>
      <w:r w:rsidR="00843CE8">
        <w:rPr>
          <w:sz w:val="18"/>
          <w:szCs w:val="18"/>
        </w:rPr>
        <w:t xml:space="preserve"> </w:t>
      </w:r>
      <w:r w:rsidRPr="00843CE8">
        <w:rPr>
          <w:sz w:val="18"/>
          <w:szCs w:val="18"/>
        </w:rPr>
        <w:t>podatke v svojih poročilih</w:t>
      </w:r>
      <w:r w:rsidR="00843CE8">
        <w:rPr>
          <w:sz w:val="18"/>
          <w:szCs w:val="18"/>
        </w:rPr>
        <w:t xml:space="preserve"> </w:t>
      </w:r>
      <w:r w:rsidRPr="00843CE8">
        <w:rPr>
          <w:sz w:val="18"/>
          <w:szCs w:val="18"/>
        </w:rPr>
        <w:t>(v vsakem poročilu so vrednosti rahlo različne, pa vendar). Sl.17 je bila objavljena leta 2012, kaže pa številke v milijardah ton ogljika, (GtC), ne pa CO</w:t>
      </w:r>
      <w:r w:rsidRPr="00843CE8">
        <w:rPr>
          <w:sz w:val="18"/>
          <w:szCs w:val="18"/>
          <w:vertAlign w:val="subscript"/>
        </w:rPr>
        <w:t>2</w:t>
      </w:r>
      <w:r w:rsidRPr="00843CE8">
        <w:rPr>
          <w:sz w:val="18"/>
          <w:szCs w:val="18"/>
        </w:rPr>
        <w:t>; za vrednosti CO</w:t>
      </w:r>
      <w:r w:rsidRPr="00843CE8">
        <w:rPr>
          <w:sz w:val="18"/>
          <w:szCs w:val="18"/>
          <w:vertAlign w:val="subscript"/>
        </w:rPr>
        <w:t>2</w:t>
      </w:r>
      <w:r w:rsidRPr="00843CE8">
        <w:rPr>
          <w:sz w:val="18"/>
          <w:szCs w:val="18"/>
        </w:rPr>
        <w:t xml:space="preserve"> je treba prikazane številke množiti z razmerjem molarnih mas CO</w:t>
      </w:r>
      <w:r w:rsidRPr="00843CE8">
        <w:rPr>
          <w:sz w:val="18"/>
          <w:szCs w:val="18"/>
          <w:vertAlign w:val="subscript"/>
        </w:rPr>
        <w:t>2</w:t>
      </w:r>
      <w:r w:rsidRPr="00843CE8">
        <w:rPr>
          <w:sz w:val="18"/>
          <w:szCs w:val="18"/>
        </w:rPr>
        <w:t>/C: (12+2×16)/12 = 3.667). Današnje številke izpustov so za kakšnih 7% višje kot takrat, vendar razmerja v grobem še veljajo</w:t>
      </w:r>
      <w:r w:rsidR="007A5D94">
        <w:rPr>
          <w:sz w:val="18"/>
          <w:szCs w:val="18"/>
        </w:rPr>
        <w:t xml:space="preserve"> [16]</w:t>
      </w:r>
      <w:r w:rsidRPr="00843CE8">
        <w:rPr>
          <w:sz w:val="18"/>
          <w:szCs w:val="18"/>
        </w:rPr>
        <w:t>.</w:t>
      </w:r>
    </w:p>
    <w:p w14:paraId="6CAF32BA" w14:textId="77777777" w:rsidR="0064164D" w:rsidRPr="00843CE8" w:rsidRDefault="0064164D" w:rsidP="00382079">
      <w:pPr>
        <w:pStyle w:val="Para"/>
        <w:rPr>
          <w:sz w:val="18"/>
          <w:szCs w:val="18"/>
        </w:rPr>
      </w:pPr>
    </w:p>
    <w:p w14:paraId="7A4AF961" w14:textId="59CA446A" w:rsidR="00D93783" w:rsidRPr="009D71AF" w:rsidRDefault="00CE2FFC" w:rsidP="00382079">
      <w:pPr>
        <w:pStyle w:val="Para"/>
        <w:rPr>
          <w:sz w:val="18"/>
          <w:szCs w:val="18"/>
        </w:rPr>
      </w:pPr>
      <w:r>
        <w:rPr>
          <w:noProof/>
          <w:lang w:val="sl-SI" w:eastAsia="sl-SI"/>
        </w:rPr>
        <w:drawing>
          <wp:inline distT="0" distB="0" distL="0" distR="0" wp14:anchorId="3FAF8986" wp14:editId="24FE23F7">
            <wp:extent cx="2941955" cy="1960569"/>
            <wp:effectExtent l="0" t="0" r="0" b="1905"/>
            <wp:docPr id="17" name="Slika 1" descr="C:\Users\Erik Margan\AppData\Local\Microsoft\Windows\INetCache\Content.MSO\C4A64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 descr="C:\Users\Erik Margan\AppData\Local\Microsoft\Windows\INetCache\Content.MSO\C4A64B50.tmp"/>
                    <pic:cNvPicPr>
                      <a:picLocks noChangeAspect="1" noChangeArrowheads="1"/>
                    </pic:cNvPicPr>
                  </pic:nvPicPr>
                  <pic:blipFill>
                    <a:blip r:embed="rId30"/>
                    <a:stretch>
                      <a:fillRect/>
                    </a:stretch>
                  </pic:blipFill>
                  <pic:spPr bwMode="auto">
                    <a:xfrm>
                      <a:off x="0" y="0"/>
                      <a:ext cx="2941955" cy="1960569"/>
                    </a:xfrm>
                    <a:prstGeom prst="rect">
                      <a:avLst/>
                    </a:prstGeom>
                  </pic:spPr>
                </pic:pic>
              </a:graphicData>
            </a:graphic>
          </wp:inline>
        </w:drawing>
      </w:r>
    </w:p>
    <w:p w14:paraId="305504BB" w14:textId="7DB1BE59" w:rsidR="00D93783" w:rsidRPr="00194C6D" w:rsidRDefault="00CE2FFC" w:rsidP="00194C6D">
      <w:pPr>
        <w:pStyle w:val="Para"/>
        <w:jc w:val="center"/>
        <w:rPr>
          <w:sz w:val="16"/>
          <w:szCs w:val="16"/>
        </w:rPr>
      </w:pPr>
      <w:r w:rsidRPr="00194C6D">
        <w:rPr>
          <w:sz w:val="16"/>
          <w:szCs w:val="16"/>
        </w:rPr>
        <w:t>Sl.17: Shematski prikaz pretokov ogljika (C, ne CO</w:t>
      </w:r>
      <w:r w:rsidRPr="00194C6D">
        <w:rPr>
          <w:sz w:val="16"/>
          <w:szCs w:val="16"/>
          <w:vertAlign w:val="subscript"/>
        </w:rPr>
        <w:t>2</w:t>
      </w:r>
      <w:r w:rsidRPr="00194C6D">
        <w:rPr>
          <w:sz w:val="16"/>
          <w:szCs w:val="16"/>
        </w:rPr>
        <w:t xml:space="preserve">!) v naravi med različnimi viri in ponori. Rumene številke označujejo naravne pretoke, rdeče številke predstavljajo človeške prispevke, bele številke pa označujejo količine v naravnih rezervoarjih. Oceani vsebujejo okoli 47 krat več ogljika kot ozračje, tla in biomasa pa okoli 30 krat več. Zaradi naravnih virov in ponorov se v ozračju vsako </w:t>
      </w:r>
      <w:proofErr w:type="gramStart"/>
      <w:r w:rsidRPr="00194C6D">
        <w:rPr>
          <w:sz w:val="16"/>
          <w:szCs w:val="16"/>
        </w:rPr>
        <w:t>leto</w:t>
      </w:r>
      <w:proofErr w:type="gramEnd"/>
      <w:r w:rsidRPr="00194C6D">
        <w:rPr>
          <w:sz w:val="16"/>
          <w:szCs w:val="16"/>
        </w:rPr>
        <w:t xml:space="preserve"> zamenja okoli ¼ celotne količine CO</w:t>
      </w:r>
      <w:r w:rsidRPr="00194C6D">
        <w:rPr>
          <w:sz w:val="16"/>
          <w:szCs w:val="16"/>
          <w:vertAlign w:val="subscript"/>
        </w:rPr>
        <w:t>2</w:t>
      </w:r>
      <w:r w:rsidRPr="00194C6D">
        <w:rPr>
          <w:sz w:val="16"/>
          <w:szCs w:val="16"/>
        </w:rPr>
        <w:t xml:space="preserve">.  Človek k tem pretokom prispeva le okoli 4%, pa še to le </w:t>
      </w:r>
      <w:proofErr w:type="gramStart"/>
      <w:r w:rsidRPr="00194C6D">
        <w:rPr>
          <w:sz w:val="16"/>
          <w:szCs w:val="16"/>
        </w:rPr>
        <w:t>od</w:t>
      </w:r>
      <w:proofErr w:type="gramEnd"/>
      <w:r w:rsidRPr="00194C6D">
        <w:rPr>
          <w:sz w:val="16"/>
          <w:szCs w:val="16"/>
        </w:rPr>
        <w:t xml:space="preserve"> leta 2010 dalje (prej znatno manj).</w:t>
      </w:r>
    </w:p>
    <w:p w14:paraId="31C3C9C2" w14:textId="1FF946A1" w:rsidR="001A6BA0" w:rsidRDefault="001A6BA0" w:rsidP="001A6BA0">
      <w:pPr>
        <w:pStyle w:val="Navadensplet"/>
        <w:spacing w:before="280" w:after="280"/>
      </w:pPr>
      <w:r>
        <w:t>Zaradi naravnih virov in ponorov se vsako leto izmenja približno 1/4 vsega CO</w:t>
      </w:r>
      <w:r>
        <w:rPr>
          <w:vertAlign w:val="subscript"/>
        </w:rPr>
        <w:t>2</w:t>
      </w:r>
      <w:r>
        <w:t xml:space="preserve"> v ozračju in sicer 120 + 90 GtC, v primerjavi s celotno količino 800 GtC. Temu pretoku človeštvo dodaja letno okoli 9 GtC. Preračunano v CO</w:t>
      </w:r>
      <w:r w:rsidRPr="001A6BA0">
        <w:rPr>
          <w:vertAlign w:val="subscript"/>
        </w:rPr>
        <w:t>2</w:t>
      </w:r>
      <w:r>
        <w:t xml:space="preserve"> in za današnje čase (leto 2024) znaša celotna količina CO</w:t>
      </w:r>
      <w:r>
        <w:rPr>
          <w:vertAlign w:val="subscript"/>
        </w:rPr>
        <w:t>2</w:t>
      </w:r>
      <w:r>
        <w:t xml:space="preserve"> v ozračju okoli 3300 Gt, letni naravni pretok znaša 847 Gt CO</w:t>
      </w:r>
      <w:r>
        <w:rPr>
          <w:vertAlign w:val="subscript"/>
        </w:rPr>
        <w:t>2</w:t>
      </w:r>
      <w:r>
        <w:t>, človeštvo pa temu pretoku dodaja okoli 36 Gt CO</w:t>
      </w:r>
      <w:r>
        <w:rPr>
          <w:vertAlign w:val="subscript"/>
        </w:rPr>
        <w:t>2</w:t>
      </w:r>
      <w:r>
        <w:t>, pa še to le v novejšem času, po letu 2010</w:t>
      </w:r>
      <w:r w:rsidR="00194C6D">
        <w:t>.</w:t>
      </w:r>
    </w:p>
    <w:p w14:paraId="3F1FD60B" w14:textId="46909639" w:rsidR="001A6BA0" w:rsidRDefault="001A6BA0" w:rsidP="001A6BA0">
      <w:pPr>
        <w:pStyle w:val="Navadensplet"/>
        <w:spacing w:before="280" w:after="280"/>
      </w:pPr>
      <w:r>
        <w:t>Efektivno znaša človeški prispevek le 4</w:t>
      </w:r>
      <w:proofErr w:type="gramStart"/>
      <w:r>
        <w:t>,2</w:t>
      </w:r>
      <w:proofErr w:type="gramEnd"/>
      <w:r>
        <w:t>% naravnega letnega pretoka. Od tega naravni ponori absorbirajo 2</w:t>
      </w:r>
      <w:proofErr w:type="gramStart"/>
      <w:r>
        <w:t>,33</w:t>
      </w:r>
      <w:proofErr w:type="gramEnd"/>
      <w:r>
        <w:t>% in v ozračju ostaja le 1,84%. Časovni potek teh količin prikazuje Sl.18.</w:t>
      </w:r>
    </w:p>
    <w:p w14:paraId="33DFDE20" w14:textId="7A237337" w:rsidR="00DC1506" w:rsidRDefault="00833AE0" w:rsidP="001A6BA0">
      <w:pPr>
        <w:pStyle w:val="Navadensplet"/>
        <w:spacing w:before="280" w:after="280"/>
      </w:pPr>
      <w:r>
        <w:t xml:space="preserve">Na Sl.18 lahko opazimo, da so do leta 2000 letni izpusti in rast vsebnosti CO2 v ozračju naraščali približno sorazmerno. Po letu </w:t>
      </w:r>
      <w:r>
        <w:lastRenderedPageBreak/>
        <w:t xml:space="preserve">2000 pa so se človeški izpusti povečevali okoli 3× hitreje kot prej, predvsem zaradi hitrega razvoja Kitajske, Indije, ter še nekaterih drugih držav v razvoju (v vseh razvitih državah so izpusti že postopoma padali). Pa vendar se to na rasti vsebnosti </w:t>
      </w:r>
      <w:r>
        <w:rPr>
          <w:noProof/>
          <w:lang w:val="sl-SI" w:eastAsia="sl-SI"/>
        </w:rPr>
        <w:drawing>
          <wp:anchor distT="0" distB="0" distL="0" distR="0" simplePos="0" relativeHeight="251696128" behindDoc="0" locked="0" layoutInCell="0" allowOverlap="1" wp14:anchorId="18C0F8C9" wp14:editId="3D07FEAA">
            <wp:simplePos x="0" y="0"/>
            <wp:positionH relativeFrom="margin">
              <wp:align>left</wp:align>
            </wp:positionH>
            <wp:positionV relativeFrom="paragraph">
              <wp:posOffset>826135</wp:posOffset>
            </wp:positionV>
            <wp:extent cx="2905760" cy="1936750"/>
            <wp:effectExtent l="0" t="0" r="8890" b="6350"/>
            <wp:wrapSquare wrapText="largest"/>
            <wp:docPr id="18" name="Slik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18"/>
                    <pic:cNvPicPr>
                      <a:picLocks noChangeAspect="1" noChangeArrowheads="1"/>
                    </pic:cNvPicPr>
                  </pic:nvPicPr>
                  <pic:blipFill>
                    <a:blip r:embed="rId31"/>
                    <a:stretch>
                      <a:fillRect/>
                    </a:stretch>
                  </pic:blipFill>
                  <pic:spPr bwMode="auto">
                    <a:xfrm>
                      <a:off x="0" y="0"/>
                      <a:ext cx="2905760" cy="1936750"/>
                    </a:xfrm>
                    <a:prstGeom prst="rect">
                      <a:avLst/>
                    </a:prstGeom>
                  </pic:spPr>
                </pic:pic>
              </a:graphicData>
            </a:graphic>
            <wp14:sizeRelH relativeFrom="margin">
              <wp14:pctWidth>0</wp14:pctWidth>
            </wp14:sizeRelH>
            <wp14:sizeRelV relativeFrom="margin">
              <wp14:pctHeight>0</wp14:pctHeight>
            </wp14:sizeRelV>
          </wp:anchor>
        </w:drawing>
      </w:r>
      <w:r>
        <w:t>CO</w:t>
      </w:r>
      <w:r>
        <w:rPr>
          <w:vertAlign w:val="subscript"/>
        </w:rPr>
        <w:t>2</w:t>
      </w:r>
      <w:r>
        <w:t xml:space="preserve"> sploh ni poznalo, ta se je ustalila pri okoli 1</w:t>
      </w:r>
      <w:proofErr w:type="gramStart"/>
      <w:r>
        <w:t>,8</w:t>
      </w:r>
      <w:proofErr w:type="gramEnd"/>
      <w:r>
        <w:t xml:space="preserve"> ppm na leto.</w:t>
      </w:r>
    </w:p>
    <w:p w14:paraId="103E857E" w14:textId="262FCC07" w:rsidR="00D93783" w:rsidRPr="00194C6D" w:rsidRDefault="0066742E" w:rsidP="00194C6D">
      <w:pPr>
        <w:pStyle w:val="Para"/>
        <w:jc w:val="center"/>
        <w:rPr>
          <w:sz w:val="16"/>
          <w:szCs w:val="16"/>
        </w:rPr>
      </w:pPr>
      <w:r w:rsidRPr="00194C6D">
        <w:rPr>
          <w:sz w:val="16"/>
          <w:szCs w:val="16"/>
        </w:rPr>
        <w:t>Sl.18: Primerjava letnih izpustov CO</w:t>
      </w:r>
      <w:r w:rsidRPr="00194C6D">
        <w:rPr>
          <w:sz w:val="16"/>
          <w:szCs w:val="16"/>
          <w:vertAlign w:val="subscript"/>
        </w:rPr>
        <w:t>2</w:t>
      </w:r>
      <w:r w:rsidRPr="00194C6D">
        <w:rPr>
          <w:sz w:val="16"/>
          <w:szCs w:val="16"/>
        </w:rPr>
        <w:t xml:space="preserve"> zaradi rabe fosilnih goriv in letnega prirasta CO</w:t>
      </w:r>
      <w:r w:rsidRPr="00194C6D">
        <w:rPr>
          <w:sz w:val="16"/>
          <w:szCs w:val="16"/>
          <w:vertAlign w:val="subscript"/>
        </w:rPr>
        <w:t>2</w:t>
      </w:r>
      <w:r w:rsidRPr="00194C6D">
        <w:rPr>
          <w:sz w:val="16"/>
          <w:szCs w:val="16"/>
        </w:rPr>
        <w:t xml:space="preserve"> v ozračju. Do leta 2000 sta obe količini naraščali sorazmerno (močno se pozna </w:t>
      </w:r>
      <w:proofErr w:type="gramStart"/>
      <w:r w:rsidRPr="00194C6D">
        <w:rPr>
          <w:sz w:val="16"/>
          <w:szCs w:val="16"/>
        </w:rPr>
        <w:t>le  izbruh</w:t>
      </w:r>
      <w:proofErr w:type="gramEnd"/>
      <w:r w:rsidRPr="00194C6D">
        <w:rPr>
          <w:sz w:val="16"/>
          <w:szCs w:val="16"/>
        </w:rPr>
        <w:t xml:space="preserve"> ognjenika Mt. Pinatubo leta 1991). Po letu 2000 pa so se začeli človeški izpusti </w:t>
      </w:r>
      <w:proofErr w:type="gramStart"/>
      <w:r w:rsidRPr="00194C6D">
        <w:rPr>
          <w:sz w:val="16"/>
          <w:szCs w:val="16"/>
        </w:rPr>
        <w:t>povečevati  skoraj</w:t>
      </w:r>
      <w:proofErr w:type="gramEnd"/>
      <w:r w:rsidRPr="00194C6D">
        <w:rPr>
          <w:sz w:val="16"/>
          <w:szCs w:val="16"/>
        </w:rPr>
        <w:t xml:space="preserve"> 3× hitreje kot prej, rast vsebnosti CO</w:t>
      </w:r>
      <w:r w:rsidRPr="00194C6D">
        <w:rPr>
          <w:sz w:val="16"/>
          <w:szCs w:val="16"/>
          <w:vertAlign w:val="subscript"/>
        </w:rPr>
        <w:t>2</w:t>
      </w:r>
      <w:r w:rsidRPr="00194C6D">
        <w:rPr>
          <w:sz w:val="16"/>
          <w:szCs w:val="16"/>
        </w:rPr>
        <w:t xml:space="preserve"> v ozračju pa se je ustalila pri 1,8 ppm na leto</w:t>
      </w:r>
      <w:r w:rsidR="00833AE0">
        <w:rPr>
          <w:sz w:val="16"/>
          <w:szCs w:val="16"/>
        </w:rPr>
        <w:t xml:space="preserve"> </w:t>
      </w:r>
      <w:r w:rsidR="00DC1506">
        <w:rPr>
          <w:sz w:val="16"/>
          <w:szCs w:val="16"/>
        </w:rPr>
        <w:t>[17]</w:t>
      </w:r>
      <w:r w:rsidRPr="00194C6D">
        <w:rPr>
          <w:sz w:val="16"/>
          <w:szCs w:val="16"/>
        </w:rPr>
        <w:t>.</w:t>
      </w:r>
    </w:p>
    <w:p w14:paraId="62AAD3B3" w14:textId="4EA22E30" w:rsidR="00833AE0" w:rsidRDefault="00833AE0" w:rsidP="003C72C5">
      <w:pPr>
        <w:pStyle w:val="Navadensplet"/>
        <w:spacing w:before="280" w:after="280"/>
      </w:pPr>
      <w:r>
        <w:t xml:space="preserve">Opozoriti je treba </w:t>
      </w:r>
      <w:proofErr w:type="gramStart"/>
      <w:r>
        <w:t>na</w:t>
      </w:r>
      <w:proofErr w:type="gramEnd"/>
      <w:r>
        <w:t xml:space="preserve"> naslednje:</w:t>
      </w:r>
    </w:p>
    <w:p w14:paraId="3B8FD806" w14:textId="4E88543E" w:rsidR="003C72C5" w:rsidRDefault="003C72C5" w:rsidP="003C72C5">
      <w:pPr>
        <w:pStyle w:val="Navadensplet"/>
        <w:spacing w:before="280" w:after="280"/>
      </w:pPr>
      <w:r w:rsidRPr="003C72C5">
        <w:rPr>
          <w:b/>
        </w:rPr>
        <w:t xml:space="preserve">Kadar imamo v enem obdobju med dvema količinama korelacijo, v drugem obdobju pa anti-korelacijo, lahko z gotovostjo trdimo, da med temi količinami </w:t>
      </w:r>
      <w:proofErr w:type="gramStart"/>
      <w:r w:rsidRPr="003C72C5">
        <w:rPr>
          <w:b/>
        </w:rPr>
        <w:t>ni</w:t>
      </w:r>
      <w:proofErr w:type="gramEnd"/>
      <w:r w:rsidRPr="003C72C5">
        <w:rPr>
          <w:b/>
        </w:rPr>
        <w:t xml:space="preserve"> v</w:t>
      </w:r>
      <w:r>
        <w:rPr>
          <w:b/>
        </w:rPr>
        <w:t>z</w:t>
      </w:r>
      <w:r w:rsidRPr="003C72C5">
        <w:rPr>
          <w:b/>
        </w:rPr>
        <w:t>ročne povezanosti, ali pa je ta šibka in drugi procesi prevladujejo.</w:t>
      </w:r>
    </w:p>
    <w:p w14:paraId="0A30D10D" w14:textId="185F2570" w:rsidR="003C72C5" w:rsidRDefault="003C72C5" w:rsidP="003C72C5">
      <w:pPr>
        <w:pStyle w:val="Navadensplet"/>
        <w:spacing w:before="280" w:after="280"/>
      </w:pPr>
      <w:r>
        <w:t xml:space="preserve">Opazimo tudi, da so človeški izpusti naraščali enakomerno z manjšimi odstopanji, med tem </w:t>
      </w:r>
      <w:proofErr w:type="gramStart"/>
      <w:r>
        <w:t>ko</w:t>
      </w:r>
      <w:proofErr w:type="gramEnd"/>
      <w:r>
        <w:t xml:space="preserve"> je rast CO</w:t>
      </w:r>
      <w:r>
        <w:rPr>
          <w:vertAlign w:val="subscript"/>
        </w:rPr>
        <w:t>2</w:t>
      </w:r>
      <w:r>
        <w:t xml:space="preserve"> v ozračju divje nihala in je za določanje trenda potrebno vzeti kar 10-letno tekoče povprečje. </w:t>
      </w:r>
    </w:p>
    <w:p w14:paraId="0DD09BF8" w14:textId="77777777" w:rsidR="003C72C5" w:rsidRDefault="003C72C5" w:rsidP="003C72C5">
      <w:pPr>
        <w:pStyle w:val="Navadensplet"/>
        <w:spacing w:before="280" w:after="280"/>
      </w:pPr>
      <w:r>
        <w:t>Dodatno lahko opazimo, kako je izbruh vulkana Mt. Pinatubo leta 1991 opazno z aerosoli zastrl stratosfero, zato se je površje oceanov ohladilo in izpuščalo manj CO</w:t>
      </w:r>
      <w:r>
        <w:rPr>
          <w:vertAlign w:val="subscript"/>
        </w:rPr>
        <w:t>2</w:t>
      </w:r>
      <w:r>
        <w:t>.</w:t>
      </w:r>
    </w:p>
    <w:p w14:paraId="16FC2E12" w14:textId="77777777" w:rsidR="003C72C5" w:rsidRDefault="003C72C5" w:rsidP="003C72C5">
      <w:pPr>
        <w:pStyle w:val="Navadensplet"/>
        <w:spacing w:before="280" w:after="280"/>
      </w:pPr>
      <w:r>
        <w:t xml:space="preserve">Leto 1991 se sicer pozna tudi pri človeških izpustih, vendar je to posledica spopadov </w:t>
      </w:r>
      <w:proofErr w:type="gramStart"/>
      <w:r>
        <w:t>na</w:t>
      </w:r>
      <w:proofErr w:type="gramEnd"/>
      <w:r>
        <w:t xml:space="preserve"> bližnjem vzhodu, zaradi česar so se cene nafte povečale in je poraba za malenkost padla. Podobne spremembe izpustov, ki so posledica ekonomije lahko opazimo tudi ob letu 1973 in 1978 (prvi in drugi naftni šok), pa potem leta 2008, </w:t>
      </w:r>
      <w:proofErr w:type="gramStart"/>
      <w:r>
        <w:t>ko</w:t>
      </w:r>
      <w:proofErr w:type="gramEnd"/>
      <w:r>
        <w:t xml:space="preserve"> je izbruhnila nepremičninska kriza v ZDA, ter leta 2019 po izbruhu epidemije COVID. Po letu 2012 pa tudi opažamo upočasnitev rasti izpustov zaradi trgovinske vojne med ZDA in Kitajsko, zato tudi počasnejše rasti Kitajske ekonomije.</w:t>
      </w:r>
    </w:p>
    <w:p w14:paraId="6AFB5741" w14:textId="39D0CF95" w:rsidR="00D93783" w:rsidRDefault="003C72C5" w:rsidP="00382079">
      <w:pPr>
        <w:pStyle w:val="Para"/>
        <w:rPr>
          <w:sz w:val="18"/>
          <w:szCs w:val="18"/>
        </w:rPr>
      </w:pPr>
      <w:r w:rsidRPr="00194C6D">
        <w:rPr>
          <w:sz w:val="18"/>
          <w:szCs w:val="18"/>
        </w:rPr>
        <w:t>Še en dodaten problem predstavlja določanje rezidenčnega časa CO</w:t>
      </w:r>
      <w:r w:rsidRPr="00194C6D">
        <w:rPr>
          <w:sz w:val="18"/>
          <w:szCs w:val="18"/>
          <w:vertAlign w:val="subscript"/>
        </w:rPr>
        <w:t>2</w:t>
      </w:r>
      <w:r w:rsidRPr="00194C6D">
        <w:rPr>
          <w:sz w:val="18"/>
          <w:szCs w:val="18"/>
        </w:rPr>
        <w:t xml:space="preserve"> v ozračju. Rezidenčni </w:t>
      </w:r>
      <w:proofErr w:type="gramStart"/>
      <w:r w:rsidRPr="00194C6D">
        <w:rPr>
          <w:sz w:val="18"/>
          <w:szCs w:val="18"/>
        </w:rPr>
        <w:t>čas</w:t>
      </w:r>
      <w:proofErr w:type="gramEnd"/>
      <w:r w:rsidRPr="00194C6D">
        <w:rPr>
          <w:sz w:val="18"/>
          <w:szCs w:val="18"/>
        </w:rPr>
        <w:t xml:space="preserve"> določamo kot potrebno obdobje, da se enkrat izpuščena količina CO</w:t>
      </w:r>
      <w:r w:rsidRPr="00194C6D">
        <w:rPr>
          <w:sz w:val="18"/>
          <w:szCs w:val="18"/>
          <w:vertAlign w:val="subscript"/>
        </w:rPr>
        <w:t>2</w:t>
      </w:r>
      <w:r w:rsidRPr="00194C6D">
        <w:rPr>
          <w:sz w:val="18"/>
          <w:szCs w:val="18"/>
        </w:rPr>
        <w:t xml:space="preserve"> zaradi naravnih ponorov absorbira. Pri tem nekateri raziskovalci navajajo čas, ko se izpuščena količina zmanjša na polovico, drugi pa za prag določijo vrednost 1/e, kjer je e = 2</w:t>
      </w:r>
      <w:proofErr w:type="gramStart"/>
      <w:r w:rsidRPr="00194C6D">
        <w:rPr>
          <w:sz w:val="18"/>
          <w:szCs w:val="18"/>
        </w:rPr>
        <w:t>,71828</w:t>
      </w:r>
      <w:proofErr w:type="gramEnd"/>
      <w:r w:rsidRPr="00194C6D">
        <w:rPr>
          <w:sz w:val="18"/>
          <w:szCs w:val="18"/>
        </w:rPr>
        <w:t xml:space="preserve">..., ker gre za eksponentno padajoč proces.  IPCC trdi, da je rezidenčni </w:t>
      </w:r>
      <w:proofErr w:type="gramStart"/>
      <w:r w:rsidRPr="00194C6D">
        <w:rPr>
          <w:sz w:val="18"/>
          <w:szCs w:val="18"/>
        </w:rPr>
        <w:t>čas</w:t>
      </w:r>
      <w:proofErr w:type="gramEnd"/>
      <w:r w:rsidRPr="00194C6D">
        <w:rPr>
          <w:sz w:val="18"/>
          <w:szCs w:val="18"/>
        </w:rPr>
        <w:t xml:space="preserve"> CO</w:t>
      </w:r>
      <w:r w:rsidRPr="00194C6D">
        <w:rPr>
          <w:sz w:val="18"/>
          <w:szCs w:val="18"/>
          <w:vertAlign w:val="subscript"/>
        </w:rPr>
        <w:t>2</w:t>
      </w:r>
      <w:r w:rsidRPr="00194C6D">
        <w:rPr>
          <w:sz w:val="18"/>
          <w:szCs w:val="18"/>
        </w:rPr>
        <w:t xml:space="preserve"> </w:t>
      </w:r>
      <w:r w:rsidRPr="00194C6D">
        <w:rPr>
          <w:sz w:val="18"/>
          <w:szCs w:val="18"/>
        </w:rPr>
        <w:t xml:space="preserve">v ozračju najmanj 130 let, verjetno pa več kot 500, ali celo 1000 let. Zato naj bi se tista polovica človeških izpustov, ki se ne absorbira v tekočem letu, kopičila v ozračju v celoti. Uporabljajo tudi argument, da je za učinek </w:t>
      </w:r>
      <w:proofErr w:type="gramStart"/>
      <w:r w:rsidRPr="00194C6D">
        <w:rPr>
          <w:sz w:val="18"/>
          <w:szCs w:val="18"/>
        </w:rPr>
        <w:t>na</w:t>
      </w:r>
      <w:proofErr w:type="gramEnd"/>
      <w:r w:rsidRPr="00194C6D">
        <w:rPr>
          <w:sz w:val="18"/>
          <w:szCs w:val="18"/>
        </w:rPr>
        <w:t xml:space="preserve"> ozračje vseeno ali neko molekulo, ki jo ocean zajame potem nadomesti druga, ki jo ocean izpusti. Toda tak način obravnave privede do napake v izračunu, saj naravne vire in ponore uravnavajo neodvisni procesi, ki se povrhu še </w:t>
      </w:r>
      <w:proofErr w:type="gramStart"/>
      <w:r w:rsidRPr="00194C6D">
        <w:rPr>
          <w:sz w:val="18"/>
          <w:szCs w:val="18"/>
        </w:rPr>
        <w:t>sami</w:t>
      </w:r>
      <w:proofErr w:type="gramEnd"/>
      <w:r w:rsidRPr="00194C6D">
        <w:rPr>
          <w:sz w:val="18"/>
          <w:szCs w:val="18"/>
        </w:rPr>
        <w:t xml:space="preserve"> s časom močno spreminjajo. Zato s preprostim seštevanjem in odštevanjem </w:t>
      </w:r>
      <w:proofErr w:type="gramStart"/>
      <w:r w:rsidRPr="00194C6D">
        <w:rPr>
          <w:sz w:val="18"/>
          <w:szCs w:val="18"/>
        </w:rPr>
        <w:t>ni</w:t>
      </w:r>
      <w:proofErr w:type="gramEnd"/>
      <w:r w:rsidRPr="00194C6D">
        <w:rPr>
          <w:sz w:val="18"/>
          <w:szCs w:val="18"/>
        </w:rPr>
        <w:t xml:space="preserve"> mogoče priti do pravilnega rezultata. Pa tudi sicer, vsa svetovna literatura navaja čase med 3 in 15 let, v povprečju okoli 7, kar je v pričo velikost naravnih pretokov pričakovano. Na Sl.19 je podana primerjava rezidenčnih časov kot so jih določili različni raziskovalci</w:t>
      </w:r>
      <w:r w:rsidR="00AA5244">
        <w:rPr>
          <w:sz w:val="18"/>
          <w:szCs w:val="18"/>
        </w:rPr>
        <w:t xml:space="preserve"> [17]</w:t>
      </w:r>
      <w:r w:rsidRPr="00194C6D">
        <w:rPr>
          <w:sz w:val="18"/>
          <w:szCs w:val="18"/>
        </w:rPr>
        <w:t>.</w:t>
      </w:r>
    </w:p>
    <w:p w14:paraId="16414CE7" w14:textId="45C6743C" w:rsidR="0064164D" w:rsidRDefault="0064164D" w:rsidP="00382079">
      <w:pPr>
        <w:pStyle w:val="Para"/>
        <w:rPr>
          <w:sz w:val="18"/>
          <w:szCs w:val="18"/>
        </w:rPr>
      </w:pPr>
    </w:p>
    <w:p w14:paraId="6965F3EB" w14:textId="08872A38" w:rsidR="0064164D" w:rsidRDefault="0064164D" w:rsidP="0064164D">
      <w:pPr>
        <w:pStyle w:val="Para"/>
        <w:jc w:val="center"/>
        <w:rPr>
          <w:sz w:val="18"/>
          <w:szCs w:val="18"/>
        </w:rPr>
      </w:pPr>
      <w:r>
        <w:rPr>
          <w:noProof/>
          <w:lang w:val="sl-SI" w:eastAsia="sl-SI"/>
        </w:rPr>
        <w:drawing>
          <wp:inline distT="0" distB="0" distL="0" distR="0" wp14:anchorId="446B5027" wp14:editId="294F9A8B">
            <wp:extent cx="2941955" cy="2242185"/>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2_Residence_Time_0.jpg"/>
                    <pic:cNvPicPr/>
                  </pic:nvPicPr>
                  <pic:blipFill>
                    <a:blip r:embed="rId32">
                      <a:extLst>
                        <a:ext uri="{28A0092B-C50C-407E-A947-70E740481C1C}">
                          <a14:useLocalDpi xmlns:a14="http://schemas.microsoft.com/office/drawing/2010/main" val="0"/>
                        </a:ext>
                      </a:extLst>
                    </a:blip>
                    <a:stretch>
                      <a:fillRect/>
                    </a:stretch>
                  </pic:blipFill>
                  <pic:spPr>
                    <a:xfrm>
                      <a:off x="0" y="0"/>
                      <a:ext cx="2941955" cy="2242185"/>
                    </a:xfrm>
                    <a:prstGeom prst="rect">
                      <a:avLst/>
                    </a:prstGeom>
                  </pic:spPr>
                </pic:pic>
              </a:graphicData>
            </a:graphic>
          </wp:inline>
        </w:drawing>
      </w:r>
    </w:p>
    <w:p w14:paraId="17FEACD8" w14:textId="5EBC0E57" w:rsidR="0064164D" w:rsidRPr="00194C6D" w:rsidRDefault="0064164D" w:rsidP="0064164D">
      <w:pPr>
        <w:pStyle w:val="Para"/>
        <w:jc w:val="center"/>
        <w:rPr>
          <w:sz w:val="18"/>
          <w:szCs w:val="18"/>
        </w:rPr>
      </w:pPr>
      <w:r w:rsidRPr="008F68AB">
        <w:rPr>
          <w:sz w:val="16"/>
          <w:szCs w:val="16"/>
        </w:rPr>
        <w:t>Sl.18: Določanje rezidenčnega časa CO</w:t>
      </w:r>
      <w:r w:rsidRPr="008F68AB">
        <w:rPr>
          <w:sz w:val="16"/>
          <w:szCs w:val="16"/>
          <w:vertAlign w:val="subscript"/>
        </w:rPr>
        <w:t>2</w:t>
      </w:r>
      <w:r w:rsidRPr="008F68AB">
        <w:rPr>
          <w:sz w:val="16"/>
          <w:szCs w:val="16"/>
        </w:rPr>
        <w:t xml:space="preserve"> v ozračju. Različni avtorji so uporabili različne metodologije in dobili različne rezultate, </w:t>
      </w:r>
      <w:proofErr w:type="gramStart"/>
      <w:r w:rsidRPr="008F68AB">
        <w:rPr>
          <w:sz w:val="16"/>
          <w:szCs w:val="16"/>
        </w:rPr>
        <w:t>od</w:t>
      </w:r>
      <w:proofErr w:type="gramEnd"/>
      <w:r w:rsidRPr="008F68AB">
        <w:rPr>
          <w:sz w:val="16"/>
          <w:szCs w:val="16"/>
        </w:rPr>
        <w:t xml:space="preserve"> 3 do 15 let, v povprečju okoli 7 let. Edino IPCC trdi, da mora biti rezidenčni </w:t>
      </w:r>
      <w:proofErr w:type="gramStart"/>
      <w:r w:rsidRPr="008F68AB">
        <w:rPr>
          <w:sz w:val="16"/>
          <w:szCs w:val="16"/>
        </w:rPr>
        <w:t>čas</w:t>
      </w:r>
      <w:proofErr w:type="gramEnd"/>
      <w:r w:rsidRPr="008F68AB">
        <w:rPr>
          <w:sz w:val="16"/>
          <w:szCs w:val="16"/>
        </w:rPr>
        <w:t xml:space="preserve"> večji od 130 let (domnevajo, da celo 500). Sam </w:t>
      </w:r>
      <w:proofErr w:type="gramStart"/>
      <w:r w:rsidRPr="008F68AB">
        <w:rPr>
          <w:sz w:val="16"/>
          <w:szCs w:val="16"/>
        </w:rPr>
        <w:t>sem</w:t>
      </w:r>
      <w:proofErr w:type="gramEnd"/>
      <w:r w:rsidRPr="008F68AB">
        <w:rPr>
          <w:sz w:val="16"/>
          <w:szCs w:val="16"/>
        </w:rPr>
        <w:t xml:space="preserve"> za izračun uporabil konvolucijski integral izpustov, kjer sem za sistemski odziv na vneseno količino uporabil podatke zniževanja radio-izotopa </w:t>
      </w:r>
      <w:r w:rsidRPr="008F68AB">
        <w:rPr>
          <w:sz w:val="16"/>
          <w:szCs w:val="16"/>
          <w:vertAlign w:val="superscript"/>
        </w:rPr>
        <w:t>14</w:t>
      </w:r>
      <w:r w:rsidRPr="008F68AB">
        <w:rPr>
          <w:sz w:val="16"/>
          <w:szCs w:val="16"/>
        </w:rPr>
        <w:t>C (manjši graf v sliki) in dobil razmeroma konzervativen rezultat 15 let.</w:t>
      </w:r>
    </w:p>
    <w:p w14:paraId="475A5AEA" w14:textId="705EA60F" w:rsidR="00D93783" w:rsidRPr="00402CAE" w:rsidRDefault="00D93783" w:rsidP="00382079">
      <w:pPr>
        <w:pStyle w:val="Para"/>
      </w:pPr>
    </w:p>
    <w:p w14:paraId="00F3D0FF" w14:textId="7F392B19" w:rsidR="00D93783" w:rsidRPr="008F68AB" w:rsidRDefault="00911385" w:rsidP="00382079">
      <w:pPr>
        <w:pStyle w:val="Para"/>
        <w:rPr>
          <w:sz w:val="18"/>
          <w:szCs w:val="18"/>
        </w:rPr>
      </w:pPr>
      <w:r w:rsidRPr="008F68AB">
        <w:rPr>
          <w:sz w:val="18"/>
          <w:szCs w:val="18"/>
        </w:rPr>
        <w:t>Za svoj izračun rezidenčnega časa, ter posledično sedanje količine CO</w:t>
      </w:r>
      <w:r w:rsidRPr="008F68AB">
        <w:rPr>
          <w:sz w:val="18"/>
          <w:szCs w:val="18"/>
          <w:vertAlign w:val="subscript"/>
        </w:rPr>
        <w:t>2</w:t>
      </w:r>
      <w:r w:rsidRPr="008F68AB">
        <w:rPr>
          <w:sz w:val="18"/>
          <w:szCs w:val="18"/>
        </w:rPr>
        <w:t xml:space="preserve">, ki </w:t>
      </w:r>
      <w:proofErr w:type="gramStart"/>
      <w:r w:rsidRPr="008F68AB">
        <w:rPr>
          <w:sz w:val="18"/>
          <w:szCs w:val="18"/>
        </w:rPr>
        <w:t>jo</w:t>
      </w:r>
      <w:proofErr w:type="gramEnd"/>
      <w:r w:rsidRPr="008F68AB">
        <w:rPr>
          <w:sz w:val="18"/>
          <w:szCs w:val="18"/>
        </w:rPr>
        <w:t xml:space="preserve"> je do današnjih dni prispevalo človeštvo, sem uporabil podatke o zniževanju vsebnosti radioizotopa ogljika </w:t>
      </w:r>
      <w:r w:rsidRPr="008F68AB">
        <w:rPr>
          <w:sz w:val="18"/>
          <w:szCs w:val="18"/>
          <w:vertAlign w:val="superscript"/>
        </w:rPr>
        <w:t>14</w:t>
      </w:r>
      <w:r w:rsidRPr="008F68AB">
        <w:rPr>
          <w:sz w:val="18"/>
          <w:szCs w:val="18"/>
        </w:rPr>
        <w:t xml:space="preserve">C. Ta radioizotop ima pol-razpadni čas okoli 5700 let, njegova vsebnost glede na </w:t>
      </w:r>
      <w:r w:rsidRPr="008F68AB">
        <w:rPr>
          <w:sz w:val="18"/>
          <w:szCs w:val="18"/>
          <w:vertAlign w:val="superscript"/>
        </w:rPr>
        <w:t>12</w:t>
      </w:r>
      <w:r w:rsidRPr="008F68AB">
        <w:rPr>
          <w:sz w:val="18"/>
          <w:szCs w:val="18"/>
        </w:rPr>
        <w:t xml:space="preserve">C je okoli 1%, nastaja pa nenehno v visokih plasteh ozračja, kjer kozmični visokoenergetski delci bombardirajo dušik </w:t>
      </w:r>
      <w:r w:rsidRPr="008F68AB">
        <w:rPr>
          <w:sz w:val="18"/>
          <w:szCs w:val="18"/>
          <w:vertAlign w:val="superscript"/>
        </w:rPr>
        <w:t>14</w:t>
      </w:r>
      <w:r w:rsidRPr="008F68AB">
        <w:rPr>
          <w:sz w:val="18"/>
          <w:szCs w:val="18"/>
        </w:rPr>
        <w:t xml:space="preserve">N. Zato so meritve vsebnosti </w:t>
      </w:r>
      <w:r w:rsidRPr="008F68AB">
        <w:rPr>
          <w:sz w:val="18"/>
          <w:szCs w:val="18"/>
          <w:vertAlign w:val="superscript"/>
        </w:rPr>
        <w:t>14</w:t>
      </w:r>
      <w:r w:rsidRPr="008F68AB">
        <w:rPr>
          <w:sz w:val="18"/>
          <w:szCs w:val="18"/>
        </w:rPr>
        <w:t xml:space="preserve">C uporabne pri datiranju arheoloških ostankov biološkega porekla. IPCC trdi, da bi </w:t>
      </w:r>
      <w:proofErr w:type="gramStart"/>
      <w:r w:rsidRPr="008F68AB">
        <w:rPr>
          <w:sz w:val="18"/>
          <w:szCs w:val="18"/>
        </w:rPr>
        <w:t>na</w:t>
      </w:r>
      <w:proofErr w:type="gramEnd"/>
      <w:r w:rsidRPr="008F68AB">
        <w:rPr>
          <w:sz w:val="18"/>
          <w:szCs w:val="18"/>
        </w:rPr>
        <w:t xml:space="preserve"> podlagi zmanjševanja vsebnosti tega radioizotopa določili količino človeških izpustov, saj v fosilnih gorivih (nafta, premog) teh izotopov ni več, ker so že zdavnaj razpadli. Težava pa je, da smo z jedrskimi eksplozijami v ozračju med letoma 1945-1963 vsebnost </w:t>
      </w:r>
      <w:r w:rsidRPr="008F68AB">
        <w:rPr>
          <w:sz w:val="18"/>
          <w:szCs w:val="18"/>
          <w:vertAlign w:val="superscript"/>
        </w:rPr>
        <w:t>14</w:t>
      </w:r>
      <w:r w:rsidRPr="008F68AB">
        <w:rPr>
          <w:sz w:val="18"/>
          <w:szCs w:val="18"/>
        </w:rPr>
        <w:t xml:space="preserve">C podvojili. Po letu 1963 je bil uveljavljen sporazum o prepovedi jedrskih eksplozij v ozračju, ki so se mu pridružile vse države z jedrskim orožjem, nazadnje še Kitajska in Francija. Zato se vsebnost </w:t>
      </w:r>
      <w:r w:rsidRPr="008F68AB">
        <w:rPr>
          <w:sz w:val="18"/>
          <w:szCs w:val="18"/>
          <w:vertAlign w:val="superscript"/>
        </w:rPr>
        <w:t>14</w:t>
      </w:r>
      <w:r w:rsidRPr="008F68AB">
        <w:rPr>
          <w:sz w:val="18"/>
          <w:szCs w:val="18"/>
        </w:rPr>
        <w:t xml:space="preserve">C v ozračju </w:t>
      </w:r>
      <w:proofErr w:type="gramStart"/>
      <w:r w:rsidRPr="008F68AB">
        <w:rPr>
          <w:sz w:val="18"/>
          <w:szCs w:val="18"/>
        </w:rPr>
        <w:t>od</w:t>
      </w:r>
      <w:proofErr w:type="gramEnd"/>
      <w:r w:rsidRPr="008F68AB">
        <w:rPr>
          <w:sz w:val="18"/>
          <w:szCs w:val="18"/>
        </w:rPr>
        <w:t xml:space="preserve"> leta 1963 spontano zmanjšuje po eksponentno padajoči krivulji, kot posledica naravnega ponora CO</w:t>
      </w:r>
      <w:r w:rsidRPr="008F68AB">
        <w:rPr>
          <w:sz w:val="18"/>
          <w:szCs w:val="18"/>
          <w:vertAlign w:val="subscript"/>
        </w:rPr>
        <w:t>2</w:t>
      </w:r>
      <w:r w:rsidRPr="008F68AB">
        <w:rPr>
          <w:sz w:val="18"/>
          <w:szCs w:val="18"/>
        </w:rPr>
        <w:t xml:space="preserve">. Ta krivulja pada precej hitreje, kot bi </w:t>
      </w:r>
      <w:proofErr w:type="gramStart"/>
      <w:r w:rsidRPr="008F68AB">
        <w:rPr>
          <w:sz w:val="18"/>
          <w:szCs w:val="18"/>
        </w:rPr>
        <w:t>na</w:t>
      </w:r>
      <w:proofErr w:type="gramEnd"/>
      <w:r w:rsidRPr="008F68AB">
        <w:rPr>
          <w:sz w:val="18"/>
          <w:szCs w:val="18"/>
        </w:rPr>
        <w:t xml:space="preserve"> podlagi teze IPCC o vplivu izpustov bilo možno. Zato pa je možno ta potek uporabiti kot sistemski odziv </w:t>
      </w:r>
      <w:proofErr w:type="gramStart"/>
      <w:r w:rsidRPr="008F68AB">
        <w:rPr>
          <w:sz w:val="18"/>
          <w:szCs w:val="18"/>
        </w:rPr>
        <w:t>na</w:t>
      </w:r>
      <w:proofErr w:type="gramEnd"/>
      <w:r w:rsidRPr="008F68AB">
        <w:rPr>
          <w:sz w:val="18"/>
          <w:szCs w:val="18"/>
        </w:rPr>
        <w:t xml:space="preserve"> spremembo vsebnosti CO</w:t>
      </w:r>
      <w:r w:rsidRPr="008F68AB">
        <w:rPr>
          <w:sz w:val="18"/>
          <w:szCs w:val="18"/>
          <w:vertAlign w:val="subscript"/>
        </w:rPr>
        <w:t>2</w:t>
      </w:r>
      <w:r w:rsidRPr="008F68AB">
        <w:rPr>
          <w:sz w:val="18"/>
          <w:szCs w:val="18"/>
        </w:rPr>
        <w:t xml:space="preserve">. Postopek, ki se v takih primerih uporablja v fiziki in v inženirskih problemih se v matematiki imenuje konvolucijski integral, </w:t>
      </w:r>
      <w:proofErr w:type="gramStart"/>
      <w:r w:rsidRPr="008F68AB">
        <w:rPr>
          <w:sz w:val="18"/>
          <w:szCs w:val="18"/>
        </w:rPr>
        <w:t>ali</w:t>
      </w:r>
      <w:proofErr w:type="gramEnd"/>
      <w:r w:rsidRPr="008F68AB">
        <w:rPr>
          <w:sz w:val="18"/>
          <w:szCs w:val="18"/>
        </w:rPr>
        <w:t xml:space="preserve"> krajše konvolucija. Je sicer analitično </w:t>
      </w:r>
      <w:r w:rsidRPr="008F68AB">
        <w:rPr>
          <w:sz w:val="18"/>
          <w:szCs w:val="18"/>
        </w:rPr>
        <w:lastRenderedPageBreak/>
        <w:t xml:space="preserve">zahteven postopek, toda numerično ga je mogoče zelo preprosto programirati v katerem </w:t>
      </w:r>
      <w:proofErr w:type="gramStart"/>
      <w:r w:rsidRPr="008F68AB">
        <w:rPr>
          <w:sz w:val="18"/>
          <w:szCs w:val="18"/>
        </w:rPr>
        <w:t>od</w:t>
      </w:r>
      <w:proofErr w:type="gramEnd"/>
      <w:r w:rsidRPr="008F68AB">
        <w:rPr>
          <w:sz w:val="18"/>
          <w:szCs w:val="18"/>
        </w:rPr>
        <w:t xml:space="preserve"> številnih matematičnih računalniških programov. Ker pa so bili vsi numerični podatki že javno dostopni, </w:t>
      </w:r>
      <w:proofErr w:type="gramStart"/>
      <w:r w:rsidRPr="008F68AB">
        <w:rPr>
          <w:sz w:val="18"/>
          <w:szCs w:val="18"/>
        </w:rPr>
        <w:t>sem</w:t>
      </w:r>
      <w:proofErr w:type="gramEnd"/>
      <w:r w:rsidRPr="008F68AB">
        <w:rPr>
          <w:sz w:val="18"/>
          <w:szCs w:val="18"/>
        </w:rPr>
        <w:t xml:space="preserve"> ta postopek izvedel tudi sam.</w:t>
      </w:r>
    </w:p>
    <w:p w14:paraId="7BDD159C" w14:textId="0F92428C" w:rsidR="00D93783" w:rsidRPr="002B1BEF" w:rsidRDefault="002B1BEF" w:rsidP="002B1BEF">
      <w:pPr>
        <w:pStyle w:val="Navadensplet"/>
        <w:spacing w:before="280" w:after="280"/>
      </w:pPr>
      <w:r w:rsidRPr="00402CAE">
        <w:rPr>
          <w:szCs w:val="18"/>
        </w:rPr>
        <w:t xml:space="preserve">Rezidenčni </w:t>
      </w:r>
      <w:proofErr w:type="gramStart"/>
      <w:r w:rsidRPr="00402CAE">
        <w:rPr>
          <w:szCs w:val="18"/>
        </w:rPr>
        <w:t>čas</w:t>
      </w:r>
      <w:proofErr w:type="gramEnd"/>
      <w:r w:rsidRPr="00402CAE">
        <w:rPr>
          <w:szCs w:val="18"/>
        </w:rPr>
        <w:t xml:space="preserve">, ki sem ga dobil iz podatkov za padanje vsebnosti </w:t>
      </w:r>
      <w:r w:rsidRPr="00402CAE">
        <w:rPr>
          <w:szCs w:val="18"/>
          <w:vertAlign w:val="superscript"/>
        </w:rPr>
        <w:t>14</w:t>
      </w:r>
      <w:r w:rsidRPr="00402CAE">
        <w:rPr>
          <w:szCs w:val="18"/>
        </w:rPr>
        <w:t>C znaša 15 let (graf v Sl.19). V tem času se neka izpuščena količina CO</w:t>
      </w:r>
      <w:r w:rsidRPr="00402CAE">
        <w:rPr>
          <w:szCs w:val="18"/>
          <w:vertAlign w:val="subscript"/>
        </w:rPr>
        <w:t>2</w:t>
      </w:r>
      <w:r w:rsidRPr="00402CAE">
        <w:rPr>
          <w:szCs w:val="18"/>
        </w:rPr>
        <w:t xml:space="preserve"> zmanjša za faktor 1/e, oziroma </w:t>
      </w:r>
      <w:proofErr w:type="gramStart"/>
      <w:r w:rsidRPr="00402CAE">
        <w:rPr>
          <w:szCs w:val="18"/>
        </w:rPr>
        <w:t>na</w:t>
      </w:r>
      <w:proofErr w:type="gramEnd"/>
      <w:r w:rsidRPr="00402CAE">
        <w:rPr>
          <w:szCs w:val="18"/>
        </w:rPr>
        <w:t xml:space="preserve"> okoli 37% začetne količine. V naslednjih 15 letih pa spet, </w:t>
      </w:r>
      <w:proofErr w:type="gramStart"/>
      <w:r w:rsidRPr="00402CAE">
        <w:rPr>
          <w:szCs w:val="18"/>
        </w:rPr>
        <w:t>na</w:t>
      </w:r>
      <w:proofErr w:type="gramEnd"/>
      <w:r w:rsidRPr="00402CAE">
        <w:rPr>
          <w:szCs w:val="18"/>
        </w:rPr>
        <w:t xml:space="preserve"> 13%, in tako naprej. Če potem to funkcijo uporabimo v konvoluciji in z njo obdelamo celotne človeške izpuste od leta 1850 do danes dobimo, da so človeški izpusti prispevali okoli 20% zabeležene rasti CO</w:t>
      </w:r>
      <w:r w:rsidRPr="00402CAE">
        <w:rPr>
          <w:szCs w:val="18"/>
          <w:vertAlign w:val="subscript"/>
        </w:rPr>
        <w:t>2</w:t>
      </w:r>
      <w:r w:rsidRPr="00402CAE">
        <w:rPr>
          <w:szCs w:val="18"/>
        </w:rPr>
        <w:t xml:space="preserve"> v tem obdobju (od 280 do 420 ppm), ali okoli 28 ppm. To pa je okoli 6% celotne količine CO</w:t>
      </w:r>
      <w:r w:rsidRPr="00402CAE">
        <w:rPr>
          <w:szCs w:val="18"/>
          <w:vertAlign w:val="subscript"/>
        </w:rPr>
        <w:t>2</w:t>
      </w:r>
      <w:r w:rsidRPr="00402CAE">
        <w:rPr>
          <w:szCs w:val="18"/>
        </w:rPr>
        <w:t>, ki je trenutno v ozračju.</w:t>
      </w:r>
    </w:p>
    <w:p w14:paraId="221D102A" w14:textId="44ABD130" w:rsidR="0019656E" w:rsidRDefault="0019656E" w:rsidP="0019656E">
      <w:pPr>
        <w:pStyle w:val="Navadensplet"/>
        <w:spacing w:before="280" w:after="280"/>
      </w:pPr>
      <w:r>
        <w:t>Če bi torej privzeli, da je domneva IPCC o vplivu CO</w:t>
      </w:r>
      <w:r>
        <w:rPr>
          <w:vertAlign w:val="subscript"/>
        </w:rPr>
        <w:t>2</w:t>
      </w:r>
      <w:r>
        <w:t xml:space="preserve"> na temperaturo pravilna, bi potem človeška krivda za podnebne spremembe prav tako predstavljala le 6% delež.Prevedeno v temperaturo, katere zabeležena dosedanja rast znaša okoli 1°C, bi to pomenilo 0,06°C</w:t>
      </w:r>
      <w:r w:rsidR="004C0B0C">
        <w:t xml:space="preserve"> [18]</w:t>
      </w:r>
      <w:r>
        <w:t>.</w:t>
      </w:r>
    </w:p>
    <w:p w14:paraId="5E39ED2D" w14:textId="4AE5C432" w:rsidR="0019656E" w:rsidRDefault="0019656E" w:rsidP="0019656E">
      <w:pPr>
        <w:pStyle w:val="Navadensplet"/>
        <w:spacing w:before="280" w:after="280"/>
      </w:pPr>
      <w:r>
        <w:t xml:space="preserve">Mimogrede, </w:t>
      </w:r>
      <w:proofErr w:type="gramStart"/>
      <w:r>
        <w:t>od</w:t>
      </w:r>
      <w:proofErr w:type="gramEnd"/>
      <w:r>
        <w:t xml:space="preserve"> navedenih avtorjev študij rezidenčnega časa na Sl.19 omenimo dve nesporni avtoriteti na tem področju. C. D. Keeling, ki je že leta 1958 postavil laboratorij za merjenje vsebnosti CO</w:t>
      </w:r>
      <w:r>
        <w:rPr>
          <w:vertAlign w:val="subscript"/>
        </w:rPr>
        <w:t>2</w:t>
      </w:r>
      <w:r>
        <w:t xml:space="preserve"> na opazovalnici Mauna Loa, v svojih študijah iz leta 1973 in 1979 navaja številke okoli 7-8 let. Podobno pa Bolin in Eriksson v študiji iz leta 1959 navajata številko okoli 6 let in Bert Bolin je kasneje postal prvi predsednik IPCC.</w:t>
      </w:r>
    </w:p>
    <w:p w14:paraId="0E8F43FA" w14:textId="77777777" w:rsidR="002E505F" w:rsidRPr="00402CAE" w:rsidRDefault="002E505F" w:rsidP="002E505F">
      <w:pPr>
        <w:pStyle w:val="Navadensplet"/>
        <w:spacing w:before="280" w:after="280"/>
        <w:rPr>
          <w:rFonts w:ascii="Times New Roman" w:hAnsi="Times New Roman" w:cs="Times New Roman"/>
          <w:b/>
          <w:bCs/>
          <w:sz w:val="22"/>
        </w:rPr>
      </w:pPr>
      <w:r w:rsidRPr="00402CAE">
        <w:rPr>
          <w:rFonts w:ascii="Times New Roman" w:hAnsi="Times New Roman" w:cs="Times New Roman"/>
          <w:b/>
          <w:bCs/>
          <w:sz w:val="22"/>
        </w:rPr>
        <w:t>Primerjava energijske gostote sevanja z energijsko gostoto molekularnih trkov</w:t>
      </w:r>
    </w:p>
    <w:p w14:paraId="292F84D2" w14:textId="77777777" w:rsidR="002E505F" w:rsidRDefault="002E505F" w:rsidP="002E505F">
      <w:pPr>
        <w:pStyle w:val="Navadensplet"/>
        <w:spacing w:before="280" w:after="280"/>
      </w:pPr>
      <w:r>
        <w:t>Da sevalno ravnovesje ne določa temperature ozračja pri tleh lahko ugotovimo tudi s primerjavo energijske gostote sevanja z energijsko gostoto molekularnih trkov.</w:t>
      </w:r>
    </w:p>
    <w:p w14:paraId="1F072C35" w14:textId="77777777" w:rsidR="002E505F" w:rsidRDefault="002E505F" w:rsidP="002E505F">
      <w:pPr>
        <w:pStyle w:val="Navadensplet"/>
        <w:spacing w:before="280" w:after="280"/>
      </w:pPr>
      <w:r>
        <w:t xml:space="preserve">Izhajamo iz dejstva, da </w:t>
      </w:r>
      <w:proofErr w:type="gramStart"/>
      <w:r>
        <w:t>na</w:t>
      </w:r>
      <w:proofErr w:type="gramEnd"/>
      <w:r>
        <w:t xml:space="preserve"> prehodu med tlemi in ozračjem mora veljati kontinuitetna enačba, kar pomeni, da imata tla in tenka plast zraka tik ob tleh enako temperaturo.</w:t>
      </w:r>
    </w:p>
    <w:p w14:paraId="71379E67" w14:textId="77777777" w:rsidR="002E505F" w:rsidRDefault="002E505F" w:rsidP="002E505F">
      <w:pPr>
        <w:pStyle w:val="Navadensplet"/>
        <w:spacing w:before="280" w:after="280"/>
      </w:pPr>
      <w:r>
        <w:t xml:space="preserve">Vzemimo za primer razmerja pri globalni povprečni temperaturi površja </w:t>
      </w:r>
      <w:r>
        <w:rPr>
          <w:i/>
          <w:iCs/>
        </w:rPr>
        <w:t>T</w:t>
      </w:r>
      <w:r>
        <w:rPr>
          <w:vertAlign w:val="subscript"/>
        </w:rPr>
        <w:t>p</w:t>
      </w:r>
      <w:r>
        <w:rPr>
          <w:i/>
          <w:iCs/>
        </w:rPr>
        <w:t> </w:t>
      </w:r>
      <w:r>
        <w:t>= 288 K.</w:t>
      </w:r>
    </w:p>
    <w:p w14:paraId="7DC4DB9C" w14:textId="77777777" w:rsidR="002E505F" w:rsidRDefault="002E505F" w:rsidP="002E505F">
      <w:pPr>
        <w:pStyle w:val="Navadensplet"/>
        <w:spacing w:before="280" w:after="280"/>
      </w:pPr>
      <w:r>
        <w:t xml:space="preserve">V ozračju pa naj vlada standardni atmosferski pritisk </w:t>
      </w:r>
      <w:r>
        <w:rPr>
          <w:i/>
          <w:iCs/>
        </w:rPr>
        <w:t>p</w:t>
      </w:r>
      <w:r>
        <w:rPr>
          <w:vertAlign w:val="subscript"/>
        </w:rPr>
        <w:t>0</w:t>
      </w:r>
      <w:r>
        <w:t> = 101325 Pa.</w:t>
      </w:r>
    </w:p>
    <w:p w14:paraId="0429FC2B" w14:textId="77777777" w:rsidR="002E505F" w:rsidRDefault="002E505F" w:rsidP="002E505F">
      <w:pPr>
        <w:pStyle w:val="Navadensplet"/>
        <w:spacing w:before="280" w:after="280"/>
      </w:pPr>
      <w:r>
        <w:t>Gostota zraka pri teh pogojih je dovolj nizka, da lahko za enačbo stanja privzamemo relacijo, ki velja za idealne pline, kjer je produkt pritiska in volumna pri določeni temperaturi konstanten:</w:t>
      </w:r>
    </w:p>
    <w:p w14:paraId="59BBA0E9" w14:textId="77777777" w:rsidR="002E505F" w:rsidRDefault="002E505F" w:rsidP="002E505F">
      <w:pPr>
        <w:pStyle w:val="Navadensplet"/>
        <w:spacing w:before="280" w:after="280"/>
        <w:jc w:val="center"/>
      </w:pPr>
      <w:proofErr w:type="gramStart"/>
      <w:r>
        <w:rPr>
          <w:i/>
          <w:iCs/>
        </w:rPr>
        <w:t>pV</w:t>
      </w:r>
      <w:proofErr w:type="gramEnd"/>
      <w:r>
        <w:rPr>
          <w:i/>
          <w:iCs/>
        </w:rPr>
        <w:t> </w:t>
      </w:r>
      <w:r>
        <w:t>= </w:t>
      </w:r>
      <w:r w:rsidRPr="008F68AB">
        <w:rPr>
          <w:i/>
        </w:rPr>
        <w:t>nR</w:t>
      </w:r>
      <w:r>
        <w:rPr>
          <w:i/>
          <w:iCs/>
        </w:rPr>
        <w:t>T</w:t>
      </w:r>
    </w:p>
    <w:p w14:paraId="0E18F9B1" w14:textId="77777777" w:rsidR="002E505F" w:rsidRDefault="002E505F" w:rsidP="002E505F">
      <w:pPr>
        <w:pStyle w:val="Navadensplet"/>
        <w:spacing w:before="280" w:after="280"/>
      </w:pPr>
      <w:r>
        <w:t xml:space="preserve">Tukaj je </w:t>
      </w:r>
      <w:r>
        <w:rPr>
          <w:i/>
          <w:iCs/>
        </w:rPr>
        <w:t>p</w:t>
      </w:r>
      <w:r>
        <w:t xml:space="preserve"> atmosferski pritisk; </w:t>
      </w:r>
      <w:r>
        <w:rPr>
          <w:i/>
          <w:iCs/>
        </w:rPr>
        <w:t>V</w:t>
      </w:r>
      <w:r>
        <w:t xml:space="preserve"> je enotni volumen 1 m</w:t>
      </w:r>
      <w:r>
        <w:rPr>
          <w:vertAlign w:val="superscript"/>
        </w:rPr>
        <w:t>3</w:t>
      </w:r>
      <w:r>
        <w:t xml:space="preserve">; n je število molov povprečnih molekul zraka v enotnem volumnu; univerzalna plinska konstanta </w:t>
      </w:r>
      <w:r w:rsidRPr="008F68AB">
        <w:rPr>
          <w:i/>
        </w:rPr>
        <w:t>R</w:t>
      </w:r>
      <w:r>
        <w:t> = 8</w:t>
      </w:r>
      <w:proofErr w:type="gramStart"/>
      <w:r>
        <w:t>,3145</w:t>
      </w:r>
      <w:proofErr w:type="gramEnd"/>
      <w:r>
        <w:t xml:space="preserve"> J/(mol K); </w:t>
      </w:r>
      <w:r>
        <w:rPr>
          <w:i/>
          <w:iCs/>
        </w:rPr>
        <w:t>T</w:t>
      </w:r>
      <w:r>
        <w:t xml:space="preserve"> pa je povprečna temperatura. Iz znanih standardnih pogojev in sestave zraka mora biti vrednost </w:t>
      </w:r>
      <w:r w:rsidRPr="008F68AB">
        <w:rPr>
          <w:i/>
        </w:rPr>
        <w:t>n</w:t>
      </w:r>
      <w:r>
        <w:t xml:space="preserve"> = 42</w:t>
      </w:r>
      <w:proofErr w:type="gramStart"/>
      <w:r>
        <w:t>,29</w:t>
      </w:r>
      <w:proofErr w:type="gramEnd"/>
      <w:r>
        <w:t>.</w:t>
      </w:r>
    </w:p>
    <w:p w14:paraId="6F2FB61E" w14:textId="77777777" w:rsidR="002E505F" w:rsidRDefault="002E505F" w:rsidP="002E505F">
      <w:pPr>
        <w:pStyle w:val="Navadensplet"/>
        <w:spacing w:before="280" w:after="280"/>
      </w:pPr>
      <w:r>
        <w:t>Na molekularni ravni pa velja relacija:</w:t>
      </w:r>
    </w:p>
    <w:p w14:paraId="146A8D4B" w14:textId="0BEDB8A6" w:rsidR="002E505F" w:rsidRDefault="002E505F" w:rsidP="002E505F">
      <w:pPr>
        <w:pStyle w:val="Navadensplet"/>
        <w:spacing w:before="280" w:after="280"/>
        <w:jc w:val="center"/>
      </w:pPr>
      <w:proofErr w:type="gramStart"/>
      <w:r w:rsidRPr="008F68AB">
        <w:rPr>
          <w:i/>
        </w:rPr>
        <w:t>nR</w:t>
      </w:r>
      <w:proofErr w:type="gramEnd"/>
      <w:r>
        <w:t> = </w:t>
      </w:r>
      <w:r w:rsidRPr="008F68AB">
        <w:rPr>
          <w:i/>
        </w:rPr>
        <w:t>Nk</w:t>
      </w:r>
    </w:p>
    <w:p w14:paraId="56BB3B67" w14:textId="39D16A5C" w:rsidR="002E505F" w:rsidRDefault="002E505F" w:rsidP="002E505F">
      <w:pPr>
        <w:pStyle w:val="Navadensplet"/>
        <w:spacing w:before="280" w:after="280"/>
      </w:pPr>
      <w:proofErr w:type="gramStart"/>
      <w:r>
        <w:t>kjer</w:t>
      </w:r>
      <w:proofErr w:type="gramEnd"/>
      <w:r>
        <w:t xml:space="preserve"> je Boltzmannova konstanta </w:t>
      </w:r>
      <w:r w:rsidRPr="008F68AB">
        <w:rPr>
          <w:i/>
        </w:rPr>
        <w:t>k</w:t>
      </w:r>
      <w:r>
        <w:t> = 1,381×10</w:t>
      </w:r>
      <w:r>
        <w:rPr>
          <w:rFonts w:ascii="Times New Roman CE" w:hAnsi="Times New Roman CE"/>
          <w:vertAlign w:val="superscript"/>
        </w:rPr>
        <w:t>−</w:t>
      </w:r>
      <w:r>
        <w:rPr>
          <w:vertAlign w:val="superscript"/>
        </w:rPr>
        <w:t>23</w:t>
      </w:r>
      <w:r>
        <w:t xml:space="preserve"> J/K; </w:t>
      </w:r>
      <w:r w:rsidRPr="008F68AB">
        <w:rPr>
          <w:i/>
        </w:rPr>
        <w:t>N</w:t>
      </w:r>
      <w:r>
        <w:t xml:space="preserve"> je število molekul.</w:t>
      </w:r>
    </w:p>
    <w:p w14:paraId="67E2D15B" w14:textId="77777777" w:rsidR="002E505F" w:rsidRDefault="002E505F" w:rsidP="002E505F">
      <w:pPr>
        <w:pStyle w:val="Navadensplet"/>
        <w:spacing w:before="280" w:after="280"/>
      </w:pPr>
      <w:r>
        <w:t>Iz tega izračunamo število molekul v 1 m</w:t>
      </w:r>
      <w:r>
        <w:rPr>
          <w:vertAlign w:val="superscript"/>
        </w:rPr>
        <w:t>3</w:t>
      </w:r>
      <w:r>
        <w:t xml:space="preserve"> zraka:</w:t>
      </w:r>
    </w:p>
    <w:p w14:paraId="03868254" w14:textId="31EA0BC9" w:rsidR="002E505F" w:rsidRDefault="002E505F" w:rsidP="002E505F">
      <w:pPr>
        <w:pStyle w:val="Navadensplet"/>
        <w:spacing w:before="280" w:after="280"/>
        <w:jc w:val="center"/>
      </w:pPr>
      <w:r w:rsidRPr="008F68AB">
        <w:rPr>
          <w:i/>
        </w:rPr>
        <w:t>N</w:t>
      </w:r>
      <w:r>
        <w:t> = </w:t>
      </w:r>
      <w:r w:rsidRPr="008F68AB">
        <w:rPr>
          <w:i/>
        </w:rPr>
        <w:t>nR</w:t>
      </w:r>
      <w:r>
        <w:t>/</w:t>
      </w:r>
      <w:r w:rsidRPr="008F68AB">
        <w:rPr>
          <w:i/>
        </w:rPr>
        <w:t>k</w:t>
      </w:r>
      <w:r>
        <w:t> = 42</w:t>
      </w:r>
      <w:proofErr w:type="gramStart"/>
      <w:r>
        <w:t>,29</w:t>
      </w:r>
      <w:proofErr w:type="gramEnd"/>
      <w:r>
        <w:t> × 8,3145 / 1,381×10</w:t>
      </w:r>
      <w:r>
        <w:rPr>
          <w:rFonts w:ascii="Times New Roman CE" w:hAnsi="Times New Roman CE"/>
          <w:vertAlign w:val="superscript"/>
        </w:rPr>
        <w:t>−</w:t>
      </w:r>
      <w:r>
        <w:rPr>
          <w:vertAlign w:val="superscript"/>
        </w:rPr>
        <w:t>23</w:t>
      </w:r>
      <w:r>
        <w:t> = 2,546×10</w:t>
      </w:r>
      <w:r>
        <w:rPr>
          <w:vertAlign w:val="superscript"/>
        </w:rPr>
        <w:t>25</w:t>
      </w:r>
    </w:p>
    <w:p w14:paraId="5A428411" w14:textId="77777777" w:rsidR="002E505F" w:rsidRDefault="002E505F" w:rsidP="002E505F">
      <w:pPr>
        <w:pStyle w:val="Navadensplet"/>
        <w:spacing w:before="280" w:after="280"/>
        <w:rPr>
          <w:sz w:val="22"/>
        </w:rPr>
      </w:pPr>
      <w:r>
        <w:t>Povprečno razdaljo med molekulami dobimo s tretjim korenom inverznega števila molekul:</w:t>
      </w:r>
    </w:p>
    <w:p w14:paraId="44D158D1" w14:textId="77777777" w:rsidR="002E505F" w:rsidRDefault="002E505F" w:rsidP="002E505F">
      <w:pPr>
        <w:pStyle w:val="Navadensplet"/>
        <w:spacing w:before="280" w:after="280"/>
        <w:jc w:val="center"/>
        <w:rPr>
          <w:i/>
          <w:iCs/>
          <w:sz w:val="22"/>
        </w:rPr>
      </w:pPr>
      <w:r>
        <w:rPr>
          <w:i/>
          <w:iCs/>
        </w:rPr>
        <w:t>d</w:t>
      </w:r>
      <w:r>
        <w:t> = (1/</w:t>
      </w:r>
      <w:r w:rsidRPr="008F68AB">
        <w:rPr>
          <w:i/>
        </w:rPr>
        <w:t>N</w:t>
      </w:r>
      <w:proofErr w:type="gramStart"/>
      <w:r>
        <w:t>)</w:t>
      </w:r>
      <w:r>
        <w:rPr>
          <w:vertAlign w:val="superscript"/>
        </w:rPr>
        <w:t>1</w:t>
      </w:r>
      <w:proofErr w:type="gramEnd"/>
      <w:r>
        <w:rPr>
          <w:vertAlign w:val="superscript"/>
        </w:rPr>
        <w:t>/3</w:t>
      </w:r>
      <w:r>
        <w:t> = 3,4×10</w:t>
      </w:r>
      <w:r>
        <w:rPr>
          <w:rFonts w:ascii="Times New Roman CE" w:hAnsi="Times New Roman CE"/>
          <w:vertAlign w:val="superscript"/>
        </w:rPr>
        <w:t>−9</w:t>
      </w:r>
      <w:r>
        <w:rPr>
          <w:rFonts w:ascii="Times New Roman CE" w:hAnsi="Times New Roman CE"/>
        </w:rPr>
        <w:t> m</w:t>
      </w:r>
    </w:p>
    <w:p w14:paraId="2E491F32" w14:textId="77777777" w:rsidR="002E505F" w:rsidRDefault="002E505F" w:rsidP="002E505F">
      <w:pPr>
        <w:pStyle w:val="Navadensplet"/>
        <w:spacing w:before="280" w:after="280"/>
        <w:rPr>
          <w:i/>
          <w:iCs/>
          <w:sz w:val="22"/>
        </w:rPr>
      </w:pPr>
      <w:r>
        <w:rPr>
          <w:rFonts w:ascii="Times New Roman CE" w:hAnsi="Times New Roman CE"/>
        </w:rPr>
        <w:t xml:space="preserve">Povprečna hitrost molekul je približno enaka zvočni hitrosti, </w:t>
      </w:r>
      <w:r>
        <w:rPr>
          <w:rFonts w:ascii="Times New Roman CE" w:hAnsi="Times New Roman CE"/>
          <w:i/>
          <w:iCs/>
        </w:rPr>
        <w:t>v</w:t>
      </w:r>
      <w:r>
        <w:rPr>
          <w:rFonts w:ascii="Times New Roman CE" w:hAnsi="Times New Roman CE"/>
        </w:rPr>
        <w:t xml:space="preserve"> = 340 m/s. </w:t>
      </w:r>
      <w:proofErr w:type="gramStart"/>
      <w:r>
        <w:rPr>
          <w:rFonts w:ascii="Times New Roman CE" w:hAnsi="Times New Roman CE"/>
        </w:rPr>
        <w:t>Od</w:t>
      </w:r>
      <w:proofErr w:type="gramEnd"/>
      <w:r>
        <w:rPr>
          <w:rFonts w:ascii="Times New Roman CE" w:hAnsi="Times New Roman CE"/>
        </w:rPr>
        <w:t xml:space="preserve"> tod lahko dobimo povprečen čas med dvema trkoma:</w:t>
      </w:r>
    </w:p>
    <w:p w14:paraId="463E8FC4" w14:textId="77777777" w:rsidR="002E505F" w:rsidRDefault="002E505F" w:rsidP="002E505F">
      <w:pPr>
        <w:pStyle w:val="Navadensplet"/>
        <w:spacing w:before="280" w:after="280"/>
        <w:jc w:val="center"/>
        <w:rPr>
          <w:i/>
          <w:iCs/>
          <w:sz w:val="22"/>
        </w:rPr>
      </w:pPr>
      <w:r>
        <w:rPr>
          <w:rFonts w:ascii="Times New Roman CE" w:hAnsi="Times New Roman CE"/>
          <w:i/>
          <w:iCs/>
        </w:rPr>
        <w:t>t</w:t>
      </w:r>
      <w:r>
        <w:rPr>
          <w:rFonts w:ascii="Times New Roman CE" w:hAnsi="Times New Roman CE"/>
        </w:rPr>
        <w:t> = </w:t>
      </w:r>
      <w:r>
        <w:rPr>
          <w:rFonts w:ascii="Times New Roman CE" w:hAnsi="Times New Roman CE"/>
          <w:i/>
          <w:iCs/>
        </w:rPr>
        <w:t>d</w:t>
      </w:r>
      <w:r>
        <w:rPr>
          <w:rFonts w:ascii="Times New Roman CE" w:hAnsi="Times New Roman CE"/>
        </w:rPr>
        <w:t>/</w:t>
      </w:r>
      <w:r>
        <w:rPr>
          <w:rFonts w:ascii="Times New Roman CE" w:hAnsi="Times New Roman CE"/>
          <w:i/>
          <w:iCs/>
        </w:rPr>
        <w:t>v</w:t>
      </w:r>
      <w:r>
        <w:rPr>
          <w:rFonts w:ascii="Times New Roman CE" w:hAnsi="Times New Roman CE"/>
        </w:rPr>
        <w:t> = 3</w:t>
      </w:r>
      <w:proofErr w:type="gramStart"/>
      <w:r>
        <w:rPr>
          <w:rFonts w:ascii="Times New Roman CE" w:hAnsi="Times New Roman CE"/>
        </w:rPr>
        <w:t>,4</w:t>
      </w:r>
      <w:proofErr w:type="gramEnd"/>
      <w:r>
        <w:rPr>
          <w:rFonts w:ascii="Times New Roman CE" w:hAnsi="Times New Roman CE"/>
        </w:rPr>
        <w:t>×10</w:t>
      </w:r>
      <w:r>
        <w:rPr>
          <w:rFonts w:ascii="Times New Roman CE" w:hAnsi="Times New Roman CE"/>
          <w:vertAlign w:val="superscript"/>
        </w:rPr>
        <w:t>−9</w:t>
      </w:r>
      <w:r>
        <w:rPr>
          <w:rFonts w:ascii="Times New Roman CE" w:hAnsi="Times New Roman CE"/>
        </w:rPr>
        <w:t>/340 = 10</w:t>
      </w:r>
      <w:r>
        <w:rPr>
          <w:rFonts w:ascii="Times New Roman CE" w:hAnsi="Times New Roman CE"/>
          <w:vertAlign w:val="superscript"/>
        </w:rPr>
        <w:t>−11</w:t>
      </w:r>
      <w:r>
        <w:rPr>
          <w:rFonts w:ascii="Times New Roman CE" w:hAnsi="Times New Roman CE"/>
        </w:rPr>
        <w:t> s</w:t>
      </w:r>
    </w:p>
    <w:p w14:paraId="691E1A6F" w14:textId="77777777" w:rsidR="002E505F" w:rsidRDefault="002E505F" w:rsidP="002E505F">
      <w:pPr>
        <w:pStyle w:val="Navadensplet"/>
        <w:spacing w:before="280" w:after="280"/>
        <w:rPr>
          <w:i/>
          <w:iCs/>
          <w:sz w:val="22"/>
        </w:rPr>
      </w:pPr>
      <w:r>
        <w:rPr>
          <w:rFonts w:ascii="Times New Roman CE" w:hAnsi="Times New Roman CE"/>
        </w:rPr>
        <w:t>Oziroma obrnjeno, vsaka molekula v vsaki sekundi doživi okoli 10</w:t>
      </w:r>
      <w:r>
        <w:rPr>
          <w:rFonts w:ascii="Times New Roman CE" w:hAnsi="Times New Roman CE"/>
          <w:vertAlign w:val="superscript"/>
        </w:rPr>
        <w:t>11</w:t>
      </w:r>
      <w:r>
        <w:rPr>
          <w:rFonts w:ascii="Times New Roman CE" w:hAnsi="Times New Roman CE"/>
        </w:rPr>
        <w:t xml:space="preserve"> trkov (sto milijard). Temu primerna je tudi hitrost izmenjave energije med molekulami.</w:t>
      </w:r>
    </w:p>
    <w:p w14:paraId="42E8F20F" w14:textId="77777777" w:rsidR="002E505F" w:rsidRDefault="002E505F" w:rsidP="002E505F">
      <w:pPr>
        <w:pStyle w:val="Navadensplet"/>
        <w:spacing w:before="280" w:after="280"/>
        <w:rPr>
          <w:i/>
          <w:iCs/>
          <w:sz w:val="22"/>
        </w:rPr>
      </w:pPr>
      <w:r>
        <w:rPr>
          <w:rFonts w:ascii="Times New Roman CE" w:hAnsi="Times New Roman CE"/>
        </w:rPr>
        <w:t>V takih pogojih se redko zgodi, da kakšna molekula spontano preide iz višjega v nižje energijsko stanje. Prav tako tudi molekula v višjem energijskem stanju ne more zajeti fotona s frekvenco, ki ustreza temu energijskemu stanju, saj je to stanje večino časa že zasedeno. Za posamezno molekulo CO</w:t>
      </w:r>
      <w:r>
        <w:rPr>
          <w:rFonts w:ascii="Times New Roman CE" w:hAnsi="Times New Roman CE"/>
          <w:vertAlign w:val="subscript"/>
        </w:rPr>
        <w:t>2</w:t>
      </w:r>
      <w:r>
        <w:rPr>
          <w:rFonts w:ascii="Times New Roman CE" w:hAnsi="Times New Roman CE"/>
        </w:rPr>
        <w:t xml:space="preserve"> velja, da v takih pogojih izseva odvečno energijo približno </w:t>
      </w:r>
      <w:proofErr w:type="gramStart"/>
      <w:r>
        <w:rPr>
          <w:rFonts w:ascii="Times New Roman CE" w:hAnsi="Times New Roman CE"/>
        </w:rPr>
        <w:t>na</w:t>
      </w:r>
      <w:proofErr w:type="gramEnd"/>
      <w:r>
        <w:rPr>
          <w:rFonts w:ascii="Times New Roman CE" w:hAnsi="Times New Roman CE"/>
        </w:rPr>
        <w:t xml:space="preserve"> vsake ½ sekunde. Velja pa enaka verjetnost tudi za zajetje fotona s strani molekule v nižjem energijskem stanju. Ker za energijski pretok morata biti izpolnjena oba pogoja sledi, da vsaka molekula CO2 v povprečju zajame foton in ga </w:t>
      </w:r>
      <w:proofErr w:type="gramStart"/>
      <w:r>
        <w:rPr>
          <w:rFonts w:ascii="Times New Roman CE" w:hAnsi="Times New Roman CE"/>
        </w:rPr>
        <w:t>nato</w:t>
      </w:r>
      <w:proofErr w:type="gramEnd"/>
      <w:r>
        <w:rPr>
          <w:rFonts w:ascii="Times New Roman CE" w:hAnsi="Times New Roman CE"/>
        </w:rPr>
        <w:t xml:space="preserve"> odda približno enkrat na sekundo.</w:t>
      </w:r>
    </w:p>
    <w:p w14:paraId="7D9B0C34" w14:textId="77777777" w:rsidR="002E505F" w:rsidRDefault="002E505F" w:rsidP="002E505F">
      <w:pPr>
        <w:pStyle w:val="Navadensplet"/>
        <w:spacing w:before="280" w:after="280"/>
        <w:rPr>
          <w:i/>
          <w:iCs/>
          <w:sz w:val="22"/>
        </w:rPr>
      </w:pPr>
      <w:r>
        <w:rPr>
          <w:rFonts w:ascii="Times New Roman CE" w:hAnsi="Times New Roman CE"/>
        </w:rPr>
        <w:t>Če je v ozračju volumski delež CO</w:t>
      </w:r>
      <w:r>
        <w:rPr>
          <w:rFonts w:ascii="Times New Roman CE" w:hAnsi="Times New Roman CE"/>
          <w:vertAlign w:val="subscript"/>
        </w:rPr>
        <w:t>2</w:t>
      </w:r>
      <w:r>
        <w:rPr>
          <w:rFonts w:ascii="Times New Roman CE" w:hAnsi="Times New Roman CE"/>
        </w:rPr>
        <w:t xml:space="preserve"> okoli 400 molekul na milijon in če je razmerje molarnih mas zraka proti CO</w:t>
      </w:r>
      <w:r>
        <w:rPr>
          <w:rFonts w:ascii="Times New Roman CE" w:hAnsi="Times New Roman CE"/>
          <w:vertAlign w:val="subscript"/>
        </w:rPr>
        <w:t>2</w:t>
      </w:r>
      <w:r>
        <w:rPr>
          <w:rFonts w:ascii="Times New Roman CE" w:hAnsi="Times New Roman CE"/>
        </w:rPr>
        <w:t xml:space="preserve"> enako 28</w:t>
      </w:r>
      <w:proofErr w:type="gramStart"/>
      <w:r>
        <w:rPr>
          <w:rFonts w:ascii="Times New Roman CE" w:hAnsi="Times New Roman CE"/>
        </w:rPr>
        <w:t>,9</w:t>
      </w:r>
      <w:proofErr w:type="gramEnd"/>
      <w:r>
        <w:rPr>
          <w:rFonts w:ascii="Times New Roman CE" w:hAnsi="Times New Roman CE"/>
        </w:rPr>
        <w:t>/44 pomeni, da je število molekul CO</w:t>
      </w:r>
      <w:r>
        <w:rPr>
          <w:rFonts w:ascii="Times New Roman CE" w:hAnsi="Times New Roman CE"/>
          <w:vertAlign w:val="subscript"/>
        </w:rPr>
        <w:t>2</w:t>
      </w:r>
      <w:r>
        <w:rPr>
          <w:rFonts w:ascii="Times New Roman CE" w:hAnsi="Times New Roman CE"/>
        </w:rPr>
        <w:t xml:space="preserve"> v 1 m</w:t>
      </w:r>
      <w:r>
        <w:rPr>
          <w:rFonts w:ascii="Times New Roman CE" w:hAnsi="Times New Roman CE"/>
          <w:vertAlign w:val="superscript"/>
        </w:rPr>
        <w:t>3</w:t>
      </w:r>
      <w:r>
        <w:rPr>
          <w:rFonts w:ascii="Times New Roman CE" w:hAnsi="Times New Roman CE"/>
        </w:rPr>
        <w:t xml:space="preserve"> enako:</w:t>
      </w:r>
    </w:p>
    <w:p w14:paraId="4030102A" w14:textId="77777777" w:rsidR="002E505F" w:rsidRDefault="002E505F" w:rsidP="002E505F">
      <w:pPr>
        <w:pStyle w:val="Navadensplet"/>
        <w:spacing w:before="280" w:after="280"/>
        <w:jc w:val="center"/>
        <w:rPr>
          <w:i/>
          <w:iCs/>
          <w:sz w:val="22"/>
        </w:rPr>
      </w:pPr>
      <w:r w:rsidRPr="008F68AB">
        <w:rPr>
          <w:rFonts w:ascii="Times New Roman CE" w:hAnsi="Times New Roman CE"/>
          <w:i/>
        </w:rPr>
        <w:t>N</w:t>
      </w:r>
      <w:r>
        <w:rPr>
          <w:rFonts w:ascii="Times New Roman CE" w:hAnsi="Times New Roman CE"/>
          <w:vertAlign w:val="subscript"/>
        </w:rPr>
        <w:t>CO2</w:t>
      </w:r>
      <w:r>
        <w:rPr>
          <w:rFonts w:ascii="Times New Roman CE" w:hAnsi="Times New Roman CE"/>
        </w:rPr>
        <w:t> = (400/10</w:t>
      </w:r>
      <w:r>
        <w:rPr>
          <w:rFonts w:ascii="Times New Roman CE" w:hAnsi="Times New Roman CE"/>
          <w:vertAlign w:val="superscript"/>
        </w:rPr>
        <w:t>6</w:t>
      </w:r>
      <w:r>
        <w:rPr>
          <w:rFonts w:ascii="Times New Roman CE" w:hAnsi="Times New Roman CE"/>
        </w:rPr>
        <w:t>) × (28</w:t>
      </w:r>
      <w:proofErr w:type="gramStart"/>
      <w:r>
        <w:rPr>
          <w:rFonts w:ascii="Times New Roman CE" w:hAnsi="Times New Roman CE"/>
        </w:rPr>
        <w:t>,9</w:t>
      </w:r>
      <w:proofErr w:type="gramEnd"/>
      <w:r>
        <w:rPr>
          <w:rFonts w:ascii="Times New Roman CE" w:hAnsi="Times New Roman CE"/>
        </w:rPr>
        <w:t>/44) × 2,546×10</w:t>
      </w:r>
      <w:r>
        <w:rPr>
          <w:rFonts w:ascii="Times New Roman CE" w:hAnsi="Times New Roman CE"/>
          <w:vertAlign w:val="superscript"/>
        </w:rPr>
        <w:t>25</w:t>
      </w:r>
      <w:r>
        <w:rPr>
          <w:rFonts w:ascii="Times New Roman CE" w:hAnsi="Times New Roman CE"/>
        </w:rPr>
        <w:t> = 6,689×10</w:t>
      </w:r>
      <w:r>
        <w:rPr>
          <w:rFonts w:ascii="Times New Roman CE" w:hAnsi="Times New Roman CE"/>
          <w:vertAlign w:val="superscript"/>
        </w:rPr>
        <w:t>21</w:t>
      </w:r>
    </w:p>
    <w:p w14:paraId="0EE8FD0B" w14:textId="77777777" w:rsidR="002E505F" w:rsidRDefault="002E505F" w:rsidP="002E505F">
      <w:pPr>
        <w:pStyle w:val="Navadensplet"/>
        <w:spacing w:before="280" w:after="280"/>
      </w:pPr>
      <w:r>
        <w:rPr>
          <w:rFonts w:ascii="Times New Roman CE" w:hAnsi="Times New Roman CE"/>
        </w:rPr>
        <w:t xml:space="preserve">Energija fotonov z valovno dolžino </w:t>
      </w:r>
      <w:r>
        <w:rPr>
          <w:rFonts w:ascii="Times New Roman CE" w:hAnsi="Times New Roman CE"/>
          <w:i/>
          <w:iCs/>
        </w:rPr>
        <w:t>λ</w:t>
      </w:r>
      <w:r>
        <w:rPr>
          <w:rFonts w:ascii="Times New Roman CE" w:hAnsi="Times New Roman CE"/>
        </w:rPr>
        <w:t> = 15 µm je po Planckovi relaciji:</w:t>
      </w:r>
    </w:p>
    <w:p w14:paraId="1B40440C" w14:textId="77777777" w:rsidR="002E505F" w:rsidRDefault="002E505F" w:rsidP="002E505F">
      <w:pPr>
        <w:pStyle w:val="Navadensplet"/>
        <w:spacing w:before="280" w:after="280"/>
        <w:jc w:val="center"/>
      </w:pPr>
      <w:r>
        <w:rPr>
          <w:rFonts w:ascii="Times New Roman CE" w:hAnsi="Times New Roman CE"/>
          <w:i/>
          <w:iCs/>
        </w:rPr>
        <w:t>E</w:t>
      </w:r>
      <w:r>
        <w:rPr>
          <w:rFonts w:ascii="Times New Roman CE" w:hAnsi="Times New Roman CE"/>
        </w:rPr>
        <w:t> = </w:t>
      </w:r>
      <w:r w:rsidRPr="008F68AB">
        <w:rPr>
          <w:rFonts w:ascii="Times New Roman CE" w:hAnsi="Times New Roman CE"/>
          <w:i/>
        </w:rPr>
        <w:t>hc</w:t>
      </w:r>
      <w:r>
        <w:rPr>
          <w:rFonts w:ascii="Times New Roman CE" w:hAnsi="Times New Roman CE"/>
        </w:rPr>
        <w:t>/</w:t>
      </w:r>
      <w:r>
        <w:rPr>
          <w:rFonts w:ascii="Times New Roman CE" w:hAnsi="Times New Roman CE"/>
          <w:i/>
          <w:iCs/>
        </w:rPr>
        <w:t>λ</w:t>
      </w:r>
      <w:r>
        <w:rPr>
          <w:rFonts w:ascii="Times New Roman CE" w:hAnsi="Times New Roman CE"/>
        </w:rPr>
        <w:t> = 6,626×10</w:t>
      </w:r>
      <w:r>
        <w:rPr>
          <w:rFonts w:ascii="Times New Roman CE" w:hAnsi="Times New Roman CE"/>
          <w:vertAlign w:val="superscript"/>
        </w:rPr>
        <w:t>−34</w:t>
      </w:r>
      <w:r>
        <w:rPr>
          <w:rFonts w:ascii="Times New Roman CE" w:hAnsi="Times New Roman CE"/>
        </w:rPr>
        <w:t> × 3×10</w:t>
      </w:r>
      <w:r>
        <w:rPr>
          <w:rFonts w:ascii="Times New Roman CE" w:hAnsi="Times New Roman CE"/>
          <w:vertAlign w:val="superscript"/>
        </w:rPr>
        <w:t>8</w:t>
      </w:r>
      <w:r>
        <w:rPr>
          <w:rFonts w:ascii="Times New Roman CE" w:hAnsi="Times New Roman CE"/>
        </w:rPr>
        <w:t> /15×10</w:t>
      </w:r>
      <w:r>
        <w:rPr>
          <w:rFonts w:ascii="Times New Roman CE" w:hAnsi="Times New Roman CE"/>
          <w:vertAlign w:val="superscript"/>
        </w:rPr>
        <w:t>−6</w:t>
      </w:r>
      <w:r>
        <w:rPr>
          <w:rFonts w:ascii="Times New Roman CE" w:hAnsi="Times New Roman CE"/>
        </w:rPr>
        <w:t> = 1,325×10</w:t>
      </w:r>
      <w:r>
        <w:rPr>
          <w:rFonts w:ascii="Times New Roman CE" w:hAnsi="Times New Roman CE"/>
          <w:vertAlign w:val="superscript"/>
        </w:rPr>
        <w:t>−20</w:t>
      </w:r>
      <w:r>
        <w:rPr>
          <w:rFonts w:ascii="Times New Roman CE" w:hAnsi="Times New Roman CE"/>
        </w:rPr>
        <w:t> J</w:t>
      </w:r>
    </w:p>
    <w:p w14:paraId="0B7F4AEB" w14:textId="77777777" w:rsidR="002E505F" w:rsidRDefault="002E505F" w:rsidP="002E505F">
      <w:pPr>
        <w:pStyle w:val="Navadensplet"/>
        <w:spacing w:before="280" w:after="280"/>
      </w:pPr>
      <w:r>
        <w:rPr>
          <w:rFonts w:ascii="Times New Roman CE" w:hAnsi="Times New Roman CE"/>
        </w:rPr>
        <w:t xml:space="preserve">Povprečna prosta pot takih fotonov v ozračju v bližini </w:t>
      </w:r>
      <w:proofErr w:type="gramStart"/>
      <w:r>
        <w:rPr>
          <w:rFonts w:ascii="Times New Roman CE" w:hAnsi="Times New Roman CE"/>
        </w:rPr>
        <w:t>tal</w:t>
      </w:r>
      <w:proofErr w:type="gramEnd"/>
      <w:r>
        <w:rPr>
          <w:rFonts w:ascii="Times New Roman CE" w:hAnsi="Times New Roman CE"/>
        </w:rPr>
        <w:t xml:space="preserve"> je okoli 22 m. Iz vsega skupaj sledi, da molekule CO</w:t>
      </w:r>
      <w:r>
        <w:rPr>
          <w:rFonts w:ascii="Times New Roman CE" w:hAnsi="Times New Roman CE"/>
          <w:vertAlign w:val="subscript"/>
        </w:rPr>
        <w:t>2</w:t>
      </w:r>
      <w:r>
        <w:rPr>
          <w:rFonts w:ascii="Times New Roman CE" w:hAnsi="Times New Roman CE"/>
        </w:rPr>
        <w:t xml:space="preserve"> vsebovane v 1 m</w:t>
      </w:r>
      <w:r>
        <w:rPr>
          <w:rFonts w:ascii="Times New Roman CE" w:hAnsi="Times New Roman CE"/>
          <w:vertAlign w:val="superscript"/>
        </w:rPr>
        <w:t>3</w:t>
      </w:r>
      <w:r>
        <w:rPr>
          <w:rFonts w:ascii="Times New Roman CE" w:hAnsi="Times New Roman CE"/>
        </w:rPr>
        <w:t xml:space="preserve"> zraka vzdržujejo energijski pretok okoli:</w:t>
      </w:r>
    </w:p>
    <w:p w14:paraId="2D69C295" w14:textId="35BAC90B" w:rsidR="002E505F" w:rsidRDefault="002E505F" w:rsidP="002E505F">
      <w:pPr>
        <w:pStyle w:val="Navadensplet"/>
        <w:spacing w:before="280" w:after="280"/>
        <w:jc w:val="center"/>
      </w:pPr>
      <w:r>
        <w:rPr>
          <w:rFonts w:ascii="Times New Roman CE" w:hAnsi="Times New Roman CE"/>
          <w:i/>
          <w:iCs/>
        </w:rPr>
        <w:t>E</w:t>
      </w:r>
      <w:r>
        <w:rPr>
          <w:rFonts w:ascii="Times New Roman CE" w:hAnsi="Times New Roman CE"/>
          <w:vertAlign w:val="subscript"/>
        </w:rPr>
        <w:t>tot</w:t>
      </w:r>
      <w:r>
        <w:rPr>
          <w:rFonts w:ascii="Times New Roman CE" w:hAnsi="Times New Roman CE"/>
        </w:rPr>
        <w:t> = </w:t>
      </w:r>
      <w:r>
        <w:rPr>
          <w:rFonts w:ascii="Times New Roman CE" w:hAnsi="Times New Roman CE"/>
          <w:i/>
          <w:iCs/>
        </w:rPr>
        <w:t>E</w:t>
      </w:r>
      <w:r>
        <w:rPr>
          <w:rFonts w:ascii="Times New Roman CE" w:hAnsi="Times New Roman CE"/>
        </w:rPr>
        <w:t> × </w:t>
      </w:r>
      <w:r w:rsidRPr="008F68AB">
        <w:rPr>
          <w:rFonts w:ascii="Times New Roman CE" w:hAnsi="Times New Roman CE"/>
          <w:i/>
        </w:rPr>
        <w:t>N</w:t>
      </w:r>
      <w:r>
        <w:rPr>
          <w:rFonts w:ascii="Times New Roman CE" w:hAnsi="Times New Roman CE"/>
          <w:vertAlign w:val="subscript"/>
        </w:rPr>
        <w:t>CO2</w:t>
      </w:r>
      <w:r>
        <w:rPr>
          <w:rFonts w:ascii="Times New Roman CE" w:hAnsi="Times New Roman CE"/>
        </w:rPr>
        <w:t xml:space="preserve"> / </w:t>
      </w:r>
      <w:r w:rsidR="008F68AB">
        <w:rPr>
          <w:rFonts w:ascii="Times New Roman CE" w:hAnsi="Times New Roman CE"/>
          <w:i/>
        </w:rPr>
        <w:t>x</w:t>
      </w:r>
      <w:r w:rsidRPr="006E7BF3">
        <w:rPr>
          <w:rFonts w:ascii="Times New Roman CE" w:hAnsi="Times New Roman CE"/>
          <w:vertAlign w:val="subscript"/>
        </w:rPr>
        <w:t>f</w:t>
      </w:r>
      <w:r>
        <w:rPr>
          <w:rFonts w:ascii="Times New Roman CE" w:hAnsi="Times New Roman CE"/>
        </w:rPr>
        <w:t xml:space="preserve"> = 1,325×10</w:t>
      </w:r>
      <w:r>
        <w:rPr>
          <w:rFonts w:ascii="Times New Roman CE" w:hAnsi="Times New Roman CE"/>
          <w:vertAlign w:val="superscript"/>
        </w:rPr>
        <w:t>−20</w:t>
      </w:r>
      <w:r>
        <w:rPr>
          <w:rFonts w:ascii="Times New Roman CE" w:hAnsi="Times New Roman CE"/>
        </w:rPr>
        <w:t> × 6,689×10</w:t>
      </w:r>
      <w:r>
        <w:rPr>
          <w:rFonts w:ascii="Times New Roman CE" w:hAnsi="Times New Roman CE"/>
          <w:vertAlign w:val="superscript"/>
        </w:rPr>
        <w:t>21</w:t>
      </w:r>
      <w:r>
        <w:rPr>
          <w:rFonts w:ascii="Times New Roman CE" w:hAnsi="Times New Roman CE"/>
        </w:rPr>
        <w:t> / 22 = 4</w:t>
      </w:r>
      <w:proofErr w:type="gramStart"/>
      <w:r>
        <w:rPr>
          <w:rFonts w:ascii="Times New Roman CE" w:hAnsi="Times New Roman CE"/>
        </w:rPr>
        <w:t>,03</w:t>
      </w:r>
      <w:proofErr w:type="gramEnd"/>
      <w:r>
        <w:rPr>
          <w:rFonts w:ascii="Times New Roman CE" w:hAnsi="Times New Roman CE"/>
        </w:rPr>
        <w:t> J</w:t>
      </w:r>
    </w:p>
    <w:p w14:paraId="4D5AA439" w14:textId="0EB76EBA" w:rsidR="002E505F" w:rsidRDefault="002E505F" w:rsidP="002E505F">
      <w:pPr>
        <w:pStyle w:val="Navadensplet"/>
        <w:spacing w:before="280" w:after="280"/>
        <w:rPr>
          <w:rFonts w:ascii="Times New Roman CE" w:hAnsi="Times New Roman CE"/>
        </w:rPr>
      </w:pPr>
      <w:r>
        <w:rPr>
          <w:rFonts w:ascii="Times New Roman CE" w:hAnsi="Times New Roman CE"/>
        </w:rPr>
        <w:lastRenderedPageBreak/>
        <w:t xml:space="preserve">Pričakovani energijski pretok s </w:t>
      </w:r>
      <w:proofErr w:type="gramStart"/>
      <w:r>
        <w:rPr>
          <w:rFonts w:ascii="Times New Roman CE" w:hAnsi="Times New Roman CE"/>
        </w:rPr>
        <w:t>tal</w:t>
      </w:r>
      <w:proofErr w:type="gramEnd"/>
      <w:r>
        <w:rPr>
          <w:rFonts w:ascii="Times New Roman CE" w:hAnsi="Times New Roman CE"/>
        </w:rPr>
        <w:t>, ki smo ga izračunali na podlagi povprečne globalne temperature po Stefan-Boltzmannovem zakonu, naj bi znašal okoli 390 W/m</w:t>
      </w:r>
      <w:r>
        <w:rPr>
          <w:rFonts w:ascii="Times New Roman CE" w:hAnsi="Times New Roman CE"/>
          <w:vertAlign w:val="superscript"/>
        </w:rPr>
        <w:t>2</w:t>
      </w:r>
      <w:r>
        <w:rPr>
          <w:rFonts w:ascii="Times New Roman CE" w:hAnsi="Times New Roman CE"/>
        </w:rPr>
        <w:t>. Absorpcija toplogrednih plinov v ozračju izračunana po modelu IPCC (AR6) pa znaša 159 W/m</w:t>
      </w:r>
      <w:r>
        <w:rPr>
          <w:rFonts w:ascii="Times New Roman CE" w:hAnsi="Times New Roman CE"/>
          <w:vertAlign w:val="superscript"/>
        </w:rPr>
        <w:t>2</w:t>
      </w:r>
      <w:r>
        <w:rPr>
          <w:rFonts w:ascii="Times New Roman CE" w:hAnsi="Times New Roman CE"/>
        </w:rPr>
        <w:t xml:space="preserve">. </w:t>
      </w:r>
      <w:r w:rsidR="008F68AB">
        <w:rPr>
          <w:rFonts w:ascii="Times New Roman CE" w:hAnsi="Times New Roman CE"/>
        </w:rPr>
        <w:t>I</w:t>
      </w:r>
      <w:r>
        <w:rPr>
          <w:rFonts w:ascii="Times New Roman CE" w:hAnsi="Times New Roman CE"/>
        </w:rPr>
        <w:t>zračunani sevalni energijski pretok</w:t>
      </w:r>
      <w:r w:rsidR="008F68AB">
        <w:rPr>
          <w:rFonts w:ascii="Times New Roman CE" w:hAnsi="Times New Roman CE"/>
        </w:rPr>
        <w:t xml:space="preserve"> </w:t>
      </w:r>
      <w:r w:rsidR="008F68AB">
        <w:rPr>
          <w:rFonts w:ascii="Times New Roman CE" w:hAnsi="Times New Roman CE"/>
          <w:i/>
          <w:iCs/>
        </w:rPr>
        <w:t>E</w:t>
      </w:r>
      <w:r w:rsidR="008F68AB">
        <w:rPr>
          <w:rFonts w:ascii="Times New Roman CE" w:hAnsi="Times New Roman CE"/>
          <w:vertAlign w:val="subscript"/>
        </w:rPr>
        <w:t>tot</w:t>
      </w:r>
      <w:r>
        <w:rPr>
          <w:rFonts w:ascii="Times New Roman CE" w:hAnsi="Times New Roman CE"/>
        </w:rPr>
        <w:t>, ki ga prenašajo molekule CO</w:t>
      </w:r>
      <w:r>
        <w:rPr>
          <w:rFonts w:ascii="Times New Roman CE" w:hAnsi="Times New Roman CE"/>
          <w:vertAlign w:val="subscript"/>
        </w:rPr>
        <w:t>2</w:t>
      </w:r>
      <w:r>
        <w:rPr>
          <w:rFonts w:ascii="Times New Roman CE" w:hAnsi="Times New Roman CE"/>
        </w:rPr>
        <w:t xml:space="preserve"> je v primerjavi s tem okoli 40× premajhen.</w:t>
      </w:r>
    </w:p>
    <w:p w14:paraId="6D98C6F4" w14:textId="77777777" w:rsidR="005C4F2D" w:rsidRPr="005C4F2D" w:rsidRDefault="005C4F2D" w:rsidP="005C4F2D">
      <w:pPr>
        <w:pStyle w:val="Navadensplet"/>
        <w:spacing w:before="280" w:after="280"/>
        <w:rPr>
          <w:rFonts w:ascii="Times New Roman" w:hAnsi="Times New Roman" w:cs="Times New Roman"/>
          <w:b/>
          <w:sz w:val="22"/>
        </w:rPr>
      </w:pPr>
      <w:r w:rsidRPr="005C4F2D">
        <w:rPr>
          <w:rFonts w:ascii="Times New Roman" w:hAnsi="Times New Roman" w:cs="Times New Roman"/>
          <w:b/>
          <w:sz w:val="22"/>
        </w:rPr>
        <w:t>Zaključek</w:t>
      </w:r>
    </w:p>
    <w:p w14:paraId="19157B06" w14:textId="77777777" w:rsidR="005C4F2D" w:rsidRDefault="005C4F2D" w:rsidP="005C4F2D">
      <w:pPr>
        <w:pStyle w:val="Navadensplet"/>
        <w:spacing w:before="280" w:after="280"/>
        <w:rPr>
          <w:rFonts w:ascii="Times New Roman CE" w:hAnsi="Times New Roman CE"/>
        </w:rPr>
      </w:pPr>
      <w:r>
        <w:rPr>
          <w:rFonts w:ascii="Times New Roman CE" w:hAnsi="Times New Roman CE"/>
        </w:rPr>
        <w:t xml:space="preserve">Sklepamo torej, da se velika večina transporta toplote v nižjih plasteh ozračja odvija prek molekularnih trkov. Sevalno ravnovesje prihaja do izraza šele na višini okoli 5,6 km, kjer je gostota ozračja pol manjša kot pri tleh, zato je povprečna razdalja med molekulami večja, temperatura in s tem tudi hitrost molekul pa manjša, čas med trki je daljši, zato je verjetnost, da molekula spontano odda foton večja, prav tako pa je večja verjetnost, da foton zajame. S </w:t>
      </w:r>
      <w:proofErr w:type="gramStart"/>
      <w:r>
        <w:rPr>
          <w:rFonts w:ascii="Times New Roman CE" w:hAnsi="Times New Roman CE"/>
        </w:rPr>
        <w:t>te</w:t>
      </w:r>
      <w:proofErr w:type="gramEnd"/>
      <w:r>
        <w:rPr>
          <w:rFonts w:ascii="Times New Roman CE" w:hAnsi="Times New Roman CE"/>
        </w:rPr>
        <w:t xml:space="preserve"> plasti v vesolje uhaja največ sevanja, ki ga potem zaznajo sateliti v zemeljski orbiti.</w:t>
      </w:r>
    </w:p>
    <w:p w14:paraId="681D5CBC" w14:textId="704E85C3" w:rsidR="005C4F2D" w:rsidRDefault="005C4F2D" w:rsidP="005C4F2D">
      <w:pPr>
        <w:pStyle w:val="Navadensplet"/>
        <w:spacing w:before="280" w:after="280"/>
        <w:rPr>
          <w:rFonts w:ascii="Times New Roman CE" w:hAnsi="Times New Roman CE"/>
        </w:rPr>
      </w:pPr>
      <w:r>
        <w:rPr>
          <w:rFonts w:ascii="Times New Roman CE" w:hAnsi="Times New Roman CE"/>
        </w:rPr>
        <w:t xml:space="preserve">Sklepamo tudi, da je - tako </w:t>
      </w:r>
      <w:proofErr w:type="gramStart"/>
      <w:r>
        <w:rPr>
          <w:rFonts w:ascii="Times New Roman CE" w:hAnsi="Times New Roman CE"/>
        </w:rPr>
        <w:t>na</w:t>
      </w:r>
      <w:proofErr w:type="gramEnd"/>
      <w:r>
        <w:rPr>
          <w:rFonts w:ascii="Times New Roman CE" w:hAnsi="Times New Roman CE"/>
        </w:rPr>
        <w:t xml:space="preserve"> podlagi teoretičnih izračunov kot na podlagi meritev - spekter CO</w:t>
      </w:r>
      <w:r w:rsidRPr="0033353D">
        <w:rPr>
          <w:rFonts w:ascii="Times New Roman CE" w:hAnsi="Times New Roman CE"/>
          <w:vertAlign w:val="subscript"/>
        </w:rPr>
        <w:t>2</w:t>
      </w:r>
      <w:r>
        <w:rPr>
          <w:rFonts w:ascii="Times New Roman CE" w:hAnsi="Times New Roman CE"/>
        </w:rPr>
        <w:t xml:space="preserve"> v nasičenju in se s podvojitvijo koncentracije spremeni le za par odstotkov. Zato nadaljnja rast vsebnosti CO</w:t>
      </w:r>
      <w:r w:rsidRPr="0033353D">
        <w:rPr>
          <w:rFonts w:ascii="Times New Roman CE" w:hAnsi="Times New Roman CE"/>
          <w:vertAlign w:val="subscript"/>
        </w:rPr>
        <w:t>2</w:t>
      </w:r>
      <w:r>
        <w:rPr>
          <w:rFonts w:ascii="Times New Roman CE" w:hAnsi="Times New Roman CE"/>
        </w:rPr>
        <w:t xml:space="preserve"> ne more privesti do opaznega porasta temperature. Nasprotno, porast temperature zaradi drugih sprememb (predvsem zmanjšane oblačnosti) lahko privede do izdatnejšega izpusta CO</w:t>
      </w:r>
      <w:r w:rsidRPr="00204AF2">
        <w:rPr>
          <w:rFonts w:ascii="Times New Roman CE" w:hAnsi="Times New Roman CE"/>
          <w:vertAlign w:val="subscript"/>
        </w:rPr>
        <w:t>2</w:t>
      </w:r>
      <w:r>
        <w:rPr>
          <w:rFonts w:ascii="Times New Roman CE" w:hAnsi="Times New Roman CE"/>
        </w:rPr>
        <w:t xml:space="preserve"> iz oceanov.</w:t>
      </w:r>
    </w:p>
    <w:p w14:paraId="22857B7B" w14:textId="67094F46" w:rsidR="005C4F2D" w:rsidRDefault="005C4F2D" w:rsidP="005C4F2D">
      <w:pPr>
        <w:pStyle w:val="Navadensplet"/>
        <w:spacing w:before="280" w:after="280"/>
        <w:rPr>
          <w:rFonts w:ascii="Times New Roman CE" w:hAnsi="Times New Roman CE"/>
        </w:rPr>
      </w:pPr>
      <w:r>
        <w:rPr>
          <w:rFonts w:ascii="Times New Roman CE" w:hAnsi="Times New Roman CE"/>
        </w:rPr>
        <w:t>Nadalje lahko ugotovimo, da CO</w:t>
      </w:r>
      <w:r w:rsidRPr="00204AF2">
        <w:rPr>
          <w:rFonts w:ascii="Times New Roman CE" w:hAnsi="Times New Roman CE"/>
          <w:vertAlign w:val="subscript"/>
        </w:rPr>
        <w:t>2</w:t>
      </w:r>
      <w:r>
        <w:rPr>
          <w:rFonts w:ascii="Times New Roman CE" w:hAnsi="Times New Roman CE"/>
        </w:rPr>
        <w:t xml:space="preserve"> oziroma sam ogljik v naravi kroži, saj so vsi biološki procesi </w:t>
      </w:r>
      <w:proofErr w:type="gramStart"/>
      <w:r>
        <w:rPr>
          <w:rFonts w:ascii="Times New Roman CE" w:hAnsi="Times New Roman CE"/>
        </w:rPr>
        <w:t>na</w:t>
      </w:r>
      <w:proofErr w:type="gramEnd"/>
      <w:r>
        <w:rPr>
          <w:rFonts w:ascii="Times New Roman CE" w:hAnsi="Times New Roman CE"/>
        </w:rPr>
        <w:t xml:space="preserve"> osnovi ogljikovih spojin. Tudi kmetijska dejavnost predstavlja en tak krožni pretok. Edini dolgoročni naravni ponor ogljika predstavlja oceanski zoo-plankton, katerega lupinice so zgrajene iz kalcijevega karbonata, CaCO</w:t>
      </w:r>
      <w:r w:rsidRPr="00204AF2">
        <w:rPr>
          <w:rFonts w:ascii="Times New Roman CE" w:hAnsi="Times New Roman CE"/>
          <w:vertAlign w:val="subscript"/>
        </w:rPr>
        <w:t>3</w:t>
      </w:r>
      <w:r>
        <w:rPr>
          <w:rFonts w:ascii="Times New Roman CE" w:hAnsi="Times New Roman CE"/>
        </w:rPr>
        <w:t xml:space="preserve">, ki se po odmrtju teh organizmov nalaga </w:t>
      </w:r>
      <w:proofErr w:type="gramStart"/>
      <w:r>
        <w:rPr>
          <w:rFonts w:ascii="Times New Roman CE" w:hAnsi="Times New Roman CE"/>
        </w:rPr>
        <w:t>na</w:t>
      </w:r>
      <w:proofErr w:type="gramEnd"/>
      <w:r>
        <w:rPr>
          <w:rFonts w:ascii="Times New Roman CE" w:hAnsi="Times New Roman CE"/>
        </w:rPr>
        <w:t xml:space="preserve"> morskem dnu. Ta proces je tako učinkovit, da se je raven CO</w:t>
      </w:r>
      <w:r w:rsidRPr="007E0154">
        <w:rPr>
          <w:rFonts w:ascii="Times New Roman CE" w:hAnsi="Times New Roman CE"/>
          <w:vertAlign w:val="subscript"/>
        </w:rPr>
        <w:t>2</w:t>
      </w:r>
      <w:r>
        <w:rPr>
          <w:rFonts w:ascii="Times New Roman CE" w:hAnsi="Times New Roman CE"/>
        </w:rPr>
        <w:t xml:space="preserve"> v ozračju v teku zadnjih pol milijarde let znižala s 4.000 ppm </w:t>
      </w:r>
      <w:proofErr w:type="gramStart"/>
      <w:r>
        <w:rPr>
          <w:rFonts w:ascii="Times New Roman CE" w:hAnsi="Times New Roman CE"/>
        </w:rPr>
        <w:t>na</w:t>
      </w:r>
      <w:proofErr w:type="gramEnd"/>
      <w:r>
        <w:rPr>
          <w:rFonts w:ascii="Times New Roman CE" w:hAnsi="Times New Roman CE"/>
        </w:rPr>
        <w:t xml:space="preserve"> samo 180 ppm ob koncu zadnje ledene dobe pred 12.000 leti. Vemo pa da pod vsebnostjo 150 ppm </w:t>
      </w:r>
      <w:proofErr w:type="gramStart"/>
      <w:r>
        <w:rPr>
          <w:rFonts w:ascii="Times New Roman CE" w:hAnsi="Times New Roman CE"/>
        </w:rPr>
        <w:t>ni</w:t>
      </w:r>
      <w:proofErr w:type="gramEnd"/>
      <w:r>
        <w:rPr>
          <w:rFonts w:ascii="Times New Roman CE" w:hAnsi="Times New Roman CE"/>
        </w:rPr>
        <w:t xml:space="preserve"> več mogoča absorpcija CO</w:t>
      </w:r>
      <w:r w:rsidRPr="007E0154">
        <w:rPr>
          <w:rFonts w:ascii="Times New Roman CE" w:hAnsi="Times New Roman CE"/>
          <w:vertAlign w:val="subscript"/>
        </w:rPr>
        <w:t>2</w:t>
      </w:r>
      <w:r>
        <w:rPr>
          <w:rFonts w:ascii="Times New Roman CE" w:hAnsi="Times New Roman CE"/>
        </w:rPr>
        <w:t xml:space="preserve"> v listih rastlin, fotosinteza ni več mogoča in rastline odmrejo, za njimi pa vsi ostali organizmi. Če ne želimo, da bi se kaj takega zgodilo v naslednji ledeni dobi je treba še </w:t>
      </w:r>
      <w:proofErr w:type="gramStart"/>
      <w:r>
        <w:rPr>
          <w:rFonts w:ascii="Times New Roman CE" w:hAnsi="Times New Roman CE"/>
        </w:rPr>
        <w:t>danes</w:t>
      </w:r>
      <w:proofErr w:type="gramEnd"/>
      <w:r>
        <w:rPr>
          <w:rFonts w:ascii="Times New Roman CE" w:hAnsi="Times New Roman CE"/>
        </w:rPr>
        <w:t xml:space="preserve"> poskrbeti za dodatne količine CO</w:t>
      </w:r>
      <w:r w:rsidRPr="007E0154">
        <w:rPr>
          <w:rFonts w:ascii="Times New Roman CE" w:hAnsi="Times New Roman CE"/>
          <w:vertAlign w:val="subscript"/>
        </w:rPr>
        <w:t>2</w:t>
      </w:r>
      <w:r>
        <w:rPr>
          <w:rFonts w:ascii="Times New Roman CE" w:hAnsi="Times New Roman CE"/>
        </w:rPr>
        <w:t xml:space="preserve"> v ozračju. Prizadevanja za nizko-ogljičnost človeških dejavnosti</w:t>
      </w:r>
      <w:r w:rsidR="00871DF5">
        <w:rPr>
          <w:rFonts w:ascii="Times New Roman CE" w:hAnsi="Times New Roman CE"/>
        </w:rPr>
        <w:t xml:space="preserve"> in posledično omejevanja kmetijstva in proizvodnje hrane</w:t>
      </w:r>
      <w:r>
        <w:rPr>
          <w:rFonts w:ascii="Times New Roman CE" w:hAnsi="Times New Roman CE"/>
        </w:rPr>
        <w:t xml:space="preserve"> nimajo nobenega smisla. Za onesnaževanje z različnimi drugimi snovmi, ki nastaja ob </w:t>
      </w:r>
      <w:proofErr w:type="gramStart"/>
      <w:r>
        <w:rPr>
          <w:rFonts w:ascii="Times New Roman CE" w:hAnsi="Times New Roman CE"/>
        </w:rPr>
        <w:t>rabi</w:t>
      </w:r>
      <w:proofErr w:type="gramEnd"/>
      <w:r>
        <w:rPr>
          <w:rFonts w:ascii="Times New Roman CE" w:hAnsi="Times New Roman CE"/>
        </w:rPr>
        <w:t xml:space="preserve"> fosilnih goriv je treba poskrbeti na druge tehnološko inovativne načine, podobno kot je bilo to storjeno z uvedbo katalizatorjev v avtomobilih.</w:t>
      </w:r>
    </w:p>
    <w:p w14:paraId="1FE2762A" w14:textId="762E76FA" w:rsidR="004C3BAE" w:rsidRDefault="005C4F2D" w:rsidP="005C4F2D">
      <w:pPr>
        <w:pStyle w:val="Navadensplet"/>
        <w:spacing w:before="280" w:after="280"/>
        <w:rPr>
          <w:rFonts w:ascii="Times New Roman" w:hAnsi="Times New Roman" w:cs="Times New Roman"/>
          <w:b/>
          <w:sz w:val="22"/>
        </w:rPr>
      </w:pPr>
      <w:r w:rsidRPr="005C4F2D">
        <w:rPr>
          <w:rFonts w:ascii="Times New Roman" w:hAnsi="Times New Roman" w:cs="Times New Roman"/>
          <w:b/>
          <w:sz w:val="22"/>
        </w:rPr>
        <w:t>Zahvala</w:t>
      </w:r>
    </w:p>
    <w:p w14:paraId="402A9066" w14:textId="6C32DF50" w:rsidR="005C4F2D" w:rsidRPr="004C3BAE" w:rsidRDefault="005C4F2D" w:rsidP="005C4F2D">
      <w:pPr>
        <w:pStyle w:val="Navadensplet"/>
        <w:spacing w:before="280" w:after="280"/>
        <w:rPr>
          <w:rFonts w:ascii="Times New Roman" w:hAnsi="Times New Roman" w:cs="Times New Roman"/>
          <w:b/>
          <w:sz w:val="22"/>
        </w:rPr>
      </w:pPr>
      <w:r>
        <w:rPr>
          <w:rFonts w:ascii="Times New Roman CE" w:hAnsi="Times New Roman CE"/>
        </w:rPr>
        <w:t xml:space="preserve">Predsedstvu Državnega sveta in organizatorjem posveta </w:t>
      </w:r>
      <w:proofErr w:type="gramStart"/>
      <w:r>
        <w:rPr>
          <w:rFonts w:ascii="Times New Roman CE" w:hAnsi="Times New Roman CE"/>
        </w:rPr>
        <w:t>na</w:t>
      </w:r>
      <w:proofErr w:type="gramEnd"/>
      <w:r>
        <w:rPr>
          <w:rFonts w:ascii="Times New Roman CE" w:hAnsi="Times New Roman CE"/>
        </w:rPr>
        <w:t xml:space="preserve"> temo kmetijske politike želim čestitati za pogum in izraziti hvaležnost, da so omogočili vsestransko odprt dialog tudi o spornih in pogosto prezrtih in nerazumljenih vsebinah podnebne problematike, pa tudi energetike in kmetijstva. Mnogi znanstveniki v privatnih pogovorih izražajo ne le dvom glede uradne podnebne politike, ampak tudi zaskrbljenost zaradi medijske cenzure in agresivnega kratenja možnosti javne kritike </w:t>
      </w:r>
      <w:r>
        <w:rPr>
          <w:rFonts w:ascii="Times New Roman CE" w:hAnsi="Times New Roman CE"/>
        </w:rPr>
        <w:t xml:space="preserve">vladne politike </w:t>
      </w:r>
      <w:proofErr w:type="gramStart"/>
      <w:r>
        <w:rPr>
          <w:rFonts w:ascii="Times New Roman CE" w:hAnsi="Times New Roman CE"/>
        </w:rPr>
        <w:t>na</w:t>
      </w:r>
      <w:proofErr w:type="gramEnd"/>
      <w:r>
        <w:rPr>
          <w:rFonts w:ascii="Times New Roman CE" w:hAnsi="Times New Roman CE"/>
        </w:rPr>
        <w:t xml:space="preserve"> tem področju, a si</w:t>
      </w:r>
      <w:r w:rsidR="00F20B39">
        <w:rPr>
          <w:rFonts w:ascii="Times New Roman CE" w:hAnsi="Times New Roman CE"/>
        </w:rPr>
        <w:t xml:space="preserve"> ravno zaradi tega</w:t>
      </w:r>
      <w:r>
        <w:rPr>
          <w:rFonts w:ascii="Times New Roman CE" w:hAnsi="Times New Roman CE"/>
        </w:rPr>
        <w:t xml:space="preserve"> o tem ne upajo javno spregovoriti. Upam, da </w:t>
      </w:r>
      <w:proofErr w:type="gramStart"/>
      <w:r>
        <w:rPr>
          <w:rFonts w:ascii="Times New Roman CE" w:hAnsi="Times New Roman CE"/>
        </w:rPr>
        <w:t>bo</w:t>
      </w:r>
      <w:proofErr w:type="gramEnd"/>
      <w:r>
        <w:rPr>
          <w:rFonts w:ascii="Times New Roman CE" w:hAnsi="Times New Roman CE"/>
        </w:rPr>
        <w:t xml:space="preserve"> minuli posvet v Državnem svetu v prihodnje odprl možnosti za bolj kritične in konstruktivne razprave o vseh ključnih razvojnih usmeritvah naše družbe, vključno s podnebno in okoljsko problematiko.</w:t>
      </w:r>
    </w:p>
    <w:p w14:paraId="78A7F918" w14:textId="30314FB7" w:rsidR="005C4F2D" w:rsidRDefault="005C4F2D" w:rsidP="005C4F2D">
      <w:pPr>
        <w:pStyle w:val="Navadensplet"/>
        <w:spacing w:before="280" w:after="280"/>
        <w:rPr>
          <w:rFonts w:ascii="Times New Roman CE" w:hAnsi="Times New Roman CE"/>
        </w:rPr>
      </w:pPr>
      <w:r>
        <w:rPr>
          <w:rFonts w:ascii="Times New Roman CE" w:hAnsi="Times New Roman CE"/>
        </w:rPr>
        <w:t xml:space="preserve">Prvotno </w:t>
      </w:r>
      <w:proofErr w:type="gramStart"/>
      <w:r>
        <w:rPr>
          <w:rFonts w:ascii="Times New Roman CE" w:hAnsi="Times New Roman CE"/>
        </w:rPr>
        <w:t>sem</w:t>
      </w:r>
      <w:proofErr w:type="gramEnd"/>
      <w:r>
        <w:rPr>
          <w:rFonts w:ascii="Times New Roman CE" w:hAnsi="Times New Roman CE"/>
        </w:rPr>
        <w:t xml:space="preserve"> nameraval za Zbornik posveta o kmetijstvu opisati nekatere pogosto ponavljane neresnice o tem, kako se človeški vpliv na podnebje že pozna na številnih pojavih, zlasti na ekstremne vremenske pojave. Vendar je objavo Zbornika prehitela vlada s svojim odgovorom </w:t>
      </w:r>
      <w:proofErr w:type="gramStart"/>
      <w:r>
        <w:rPr>
          <w:rFonts w:ascii="Times New Roman CE" w:hAnsi="Times New Roman CE"/>
        </w:rPr>
        <w:t>na</w:t>
      </w:r>
      <w:proofErr w:type="gramEnd"/>
      <w:r>
        <w:rPr>
          <w:rFonts w:ascii="Times New Roman CE" w:hAnsi="Times New Roman CE"/>
        </w:rPr>
        <w:t xml:space="preserve"> poudarke izrečene na posvetu,</w:t>
      </w:r>
      <w:r w:rsidR="002176C2">
        <w:rPr>
          <w:rFonts w:ascii="Times New Roman CE" w:hAnsi="Times New Roman CE"/>
        </w:rPr>
        <w:t xml:space="preserve"> ki so</w:t>
      </w:r>
      <w:r>
        <w:rPr>
          <w:rFonts w:ascii="Times New Roman CE" w:hAnsi="Times New Roman CE"/>
        </w:rPr>
        <w:t xml:space="preserve"> objavljen</w:t>
      </w:r>
      <w:r w:rsidR="002176C2">
        <w:rPr>
          <w:rFonts w:ascii="Times New Roman CE" w:hAnsi="Times New Roman CE"/>
        </w:rPr>
        <w:t>i tudi</w:t>
      </w:r>
      <w:r>
        <w:rPr>
          <w:rFonts w:ascii="Times New Roman CE" w:hAnsi="Times New Roman CE"/>
        </w:rPr>
        <w:t xml:space="preserve"> v povzetku posveta.</w:t>
      </w:r>
      <w:r w:rsidR="00DC1506">
        <w:rPr>
          <w:rFonts w:ascii="Times New Roman CE" w:hAnsi="Times New Roman CE"/>
        </w:rPr>
        <w:t xml:space="preserve"> </w:t>
      </w:r>
      <w:r>
        <w:rPr>
          <w:rFonts w:ascii="Times New Roman CE" w:hAnsi="Times New Roman CE"/>
        </w:rPr>
        <w:t xml:space="preserve">Zato tukaj </w:t>
      </w:r>
      <w:r w:rsidR="0053409D">
        <w:rPr>
          <w:rFonts w:ascii="Times New Roman CE" w:hAnsi="Times New Roman CE"/>
        </w:rPr>
        <w:t>priporočam ogled</w:t>
      </w:r>
      <w:r>
        <w:rPr>
          <w:rFonts w:ascii="Times New Roman CE" w:hAnsi="Times New Roman CE"/>
        </w:rPr>
        <w:t xml:space="preserve"> Tabel</w:t>
      </w:r>
      <w:r w:rsidR="0053409D">
        <w:rPr>
          <w:rFonts w:ascii="Times New Roman CE" w:hAnsi="Times New Roman CE"/>
        </w:rPr>
        <w:t>e</w:t>
      </w:r>
      <w:r>
        <w:rPr>
          <w:rFonts w:ascii="Times New Roman CE" w:hAnsi="Times New Roman CE"/>
        </w:rPr>
        <w:t xml:space="preserve"> 1212 poglavja 12 poročila Delovne skupine I zadnjega poročila IPCC AR6</w:t>
      </w:r>
      <w:r w:rsidR="000F2677">
        <w:rPr>
          <w:rFonts w:ascii="Times New Roman CE" w:hAnsi="Times New Roman CE"/>
        </w:rPr>
        <w:t xml:space="preserve"> [1]</w:t>
      </w:r>
      <w:r>
        <w:rPr>
          <w:rFonts w:ascii="Times New Roman CE" w:hAnsi="Times New Roman CE"/>
        </w:rPr>
        <w:t xml:space="preserve">, </w:t>
      </w:r>
      <w:r w:rsidR="000F2677">
        <w:rPr>
          <w:rFonts w:ascii="Times New Roman CE" w:hAnsi="Times New Roman CE"/>
        </w:rPr>
        <w:t xml:space="preserve">str.1856, </w:t>
      </w:r>
      <w:r>
        <w:rPr>
          <w:rFonts w:ascii="Times New Roman CE" w:hAnsi="Times New Roman CE"/>
        </w:rPr>
        <w:t>kjer je v prvem stolpcu podano katere vse pojave smo do sedaj že zabeležili, bodisi glede povečanja njihove pojavnosti ali pogostosti, bodisi glede zmanjšanja. Lahko opazimo, da je večina polj v prvem stolpcu tabele belih, kar pomeni, da bodisi sprememb pri teh pojavih še ni bilo mogoče zaznati, ali pa je zanesljivost zbranih dokazov nezadostna</w:t>
      </w:r>
      <w:r w:rsidR="00E409AD">
        <w:rPr>
          <w:rFonts w:ascii="Times New Roman CE" w:hAnsi="Times New Roman CE"/>
        </w:rPr>
        <w:t>.</w:t>
      </w:r>
    </w:p>
    <w:p w14:paraId="6948CD77" w14:textId="6D0EBD16" w:rsidR="005C4F2D" w:rsidRDefault="005C4F2D" w:rsidP="005C4F2D">
      <w:pPr>
        <w:pStyle w:val="Navadensplet"/>
        <w:spacing w:before="280" w:after="280"/>
        <w:rPr>
          <w:rFonts w:ascii="Times New Roman CE" w:hAnsi="Times New Roman CE"/>
        </w:rPr>
      </w:pPr>
      <w:r>
        <w:rPr>
          <w:rFonts w:ascii="Times New Roman CE" w:hAnsi="Times New Roman CE"/>
        </w:rPr>
        <w:t>S tem so potrjeni vsi podatki o vpliv</w:t>
      </w:r>
      <w:r w:rsidR="00FF2542">
        <w:rPr>
          <w:rFonts w:ascii="Times New Roman CE" w:hAnsi="Times New Roman CE"/>
        </w:rPr>
        <w:t>u</w:t>
      </w:r>
      <w:r>
        <w:rPr>
          <w:rFonts w:ascii="Times New Roman CE" w:hAnsi="Times New Roman CE"/>
        </w:rPr>
        <w:t xml:space="preserve"> </w:t>
      </w:r>
      <w:proofErr w:type="gramStart"/>
      <w:r>
        <w:rPr>
          <w:rFonts w:ascii="Times New Roman CE" w:hAnsi="Times New Roman CE"/>
        </w:rPr>
        <w:t>na</w:t>
      </w:r>
      <w:proofErr w:type="gramEnd"/>
      <w:r>
        <w:rPr>
          <w:rFonts w:ascii="Times New Roman CE" w:hAnsi="Times New Roman CE"/>
        </w:rPr>
        <w:t xml:space="preserve"> vreme, ki sem jih v svojem nastopu v DS pokazal.</w:t>
      </w:r>
    </w:p>
    <w:p w14:paraId="4E4B22C2" w14:textId="369C8F24" w:rsidR="0007392C" w:rsidRPr="00586A35" w:rsidRDefault="009F01CD" w:rsidP="00AA5BF1">
      <w:pPr>
        <w:pStyle w:val="ReferenceHead"/>
        <w:rPr>
          <w14:ligatures w14:val="standard"/>
        </w:rPr>
      </w:pPr>
      <w:r>
        <w:rPr>
          <w14:ligatures w14:val="standard"/>
        </w:rPr>
        <w:t>Viri:</w:t>
      </w:r>
      <w:bookmarkStart w:id="1" w:name="_GoBack"/>
      <w:bookmarkEnd w:id="1"/>
    </w:p>
    <w:p w14:paraId="1FCC7120" w14:textId="77777777" w:rsidR="004D1F57" w:rsidRPr="004D1F57" w:rsidRDefault="00056B59" w:rsidP="007D2EA4">
      <w:pPr>
        <w:pStyle w:val="Bibentry"/>
        <w:rPr>
          <w14:ligatures w14:val="standard"/>
        </w:rPr>
      </w:pPr>
      <w:r w:rsidRPr="00E62C7B">
        <w:t>IPCC AR6 W</w:t>
      </w:r>
      <w:r w:rsidR="00E62C7B">
        <w:t xml:space="preserve">ork </w:t>
      </w:r>
      <w:r w:rsidRPr="00E62C7B">
        <w:t>G</w:t>
      </w:r>
      <w:r w:rsidR="00E62C7B">
        <w:t xml:space="preserve">roup </w:t>
      </w:r>
      <w:r w:rsidRPr="00E62C7B">
        <w:t>I</w:t>
      </w:r>
      <w:r w:rsidR="00E62C7B">
        <w:t>,</w:t>
      </w:r>
      <w:r w:rsidRPr="00E62C7B">
        <w:t xml:space="preserve"> Full Report</w:t>
      </w:r>
      <w:r w:rsidR="004D1F57">
        <w:t>,</w:t>
      </w:r>
    </w:p>
    <w:p w14:paraId="33815B12" w14:textId="29B8561D" w:rsidR="00732D22" w:rsidRPr="00E62C7B" w:rsidRDefault="00E62C7B" w:rsidP="007D2EA4">
      <w:pPr>
        <w:pStyle w:val="Bibentry"/>
        <w:numPr>
          <w:ilvl w:val="0"/>
          <w:numId w:val="0"/>
        </w:numPr>
        <w:ind w:left="510"/>
        <w:rPr>
          <w14:ligatures w14:val="standard"/>
        </w:rPr>
      </w:pPr>
      <w:hyperlink r:id="rId33" w:history="1">
        <w:r w:rsidRPr="00601BBA">
          <w:rPr>
            <w:rStyle w:val="Hiperpovezava"/>
            <w:rFonts w:ascii="Times New Roman" w:hAnsi="Times New Roman" w:cs="Times New Roman"/>
            <w:szCs w:val="14"/>
          </w:rPr>
          <w:t>https://www.ipcc.ch/report/ar6/wg1/downloads/report/IPCC_AR6_WGI_FullReport.pdf</w:t>
        </w:r>
      </w:hyperlink>
    </w:p>
    <w:p w14:paraId="597CF8E0" w14:textId="3680AF4D" w:rsidR="00E62C7B" w:rsidRDefault="00E62C7B" w:rsidP="007D2EA4">
      <w:pPr>
        <w:pStyle w:val="Bibentry"/>
        <w:rPr>
          <w:rStyle w:val="expandableitem"/>
        </w:rPr>
      </w:pPr>
      <w:r>
        <w:rPr>
          <w:rStyle w:val="expandableitem"/>
        </w:rPr>
        <w:t>Manabe and Wetherald</w:t>
      </w:r>
      <w:r>
        <w:rPr>
          <w:rStyle w:val="expandableitem"/>
        </w:rPr>
        <w:t xml:space="preserve">, </w:t>
      </w:r>
      <w:r w:rsidRPr="00E62C7B">
        <w:t>Thermal Equilibrium of the Atmosphere with a Given Distribution of Relative Humidity</w:t>
      </w:r>
      <w:r>
        <w:t xml:space="preserve">, </w:t>
      </w:r>
      <w:r>
        <w:rPr>
          <w:rStyle w:val="expandableitem"/>
        </w:rPr>
        <w:t>J</w:t>
      </w:r>
      <w:r w:rsidR="00555E1E">
        <w:rPr>
          <w:rStyle w:val="expandableitem"/>
        </w:rPr>
        <w:t>.</w:t>
      </w:r>
      <w:r>
        <w:rPr>
          <w:rStyle w:val="expandableitem"/>
        </w:rPr>
        <w:t xml:space="preserve"> Atm</w:t>
      </w:r>
      <w:r w:rsidR="00555E1E">
        <w:rPr>
          <w:rStyle w:val="expandableitem"/>
        </w:rPr>
        <w:t>.</w:t>
      </w:r>
      <w:r>
        <w:rPr>
          <w:rStyle w:val="expandableitem"/>
        </w:rPr>
        <w:t xml:space="preserve"> Sci</w:t>
      </w:r>
      <w:r w:rsidR="00555E1E">
        <w:rPr>
          <w:rStyle w:val="expandableitem"/>
        </w:rPr>
        <w:t>.</w:t>
      </w:r>
      <w:r>
        <w:rPr>
          <w:rStyle w:val="expandableitem"/>
        </w:rPr>
        <w:t>, 1967</w:t>
      </w:r>
      <w:r>
        <w:rPr>
          <w:rStyle w:val="expandableitem"/>
        </w:rPr>
        <w:t xml:space="preserve"> </w:t>
      </w:r>
    </w:p>
    <w:p w14:paraId="2A649AE5" w14:textId="1C20F603" w:rsidR="00E62C7B" w:rsidRDefault="00E62C7B" w:rsidP="007D2EA4">
      <w:pPr>
        <w:pStyle w:val="Bibentry"/>
        <w:numPr>
          <w:ilvl w:val="0"/>
          <w:numId w:val="0"/>
        </w:numPr>
        <w:ind w:left="510"/>
      </w:pPr>
      <w:hyperlink r:id="rId34" w:history="1">
        <w:r w:rsidRPr="00601BBA">
          <w:rPr>
            <w:rStyle w:val="Hiperpovezava"/>
          </w:rPr>
          <w:t>https://climate-dynamics.org/wp-content/uploads/2016/06/manabe67.pdf</w:t>
        </w:r>
      </w:hyperlink>
    </w:p>
    <w:p w14:paraId="7A6E3C56" w14:textId="77777777" w:rsidR="00555E1E" w:rsidRDefault="00555E1E" w:rsidP="007D2EA4">
      <w:pPr>
        <w:pStyle w:val="Bibentry"/>
      </w:pPr>
      <w:r>
        <w:t>Manabe and Bryan, Climate Calculations with a Combined Ocean-Atmosphere Model, J. Atm. Sci., 1969</w:t>
      </w:r>
    </w:p>
    <w:p w14:paraId="5C64AF17" w14:textId="7ED2B2CD" w:rsidR="00555E1E" w:rsidRPr="000E64FC" w:rsidRDefault="00555E1E" w:rsidP="007D2EA4">
      <w:pPr>
        <w:pStyle w:val="Bibentry"/>
        <w:numPr>
          <w:ilvl w:val="0"/>
          <w:numId w:val="0"/>
        </w:numPr>
        <w:ind w:left="510"/>
      </w:pPr>
      <w:hyperlink r:id="rId35" w:history="1">
        <w:r w:rsidRPr="00601BBA">
          <w:rPr>
            <w:rStyle w:val="Hiperpovezava"/>
          </w:rPr>
          <w:t>https://journals.ametsoc.org/downloadpdf/view/journals/atsc/26/4/1520-0469_1969_026_0786_ccwaco_2_0_co_2.pdf</w:t>
        </w:r>
      </w:hyperlink>
    </w:p>
    <w:p w14:paraId="06AE403C" w14:textId="747AB3ED" w:rsidR="007525C4" w:rsidRPr="007525C4" w:rsidRDefault="00C84062" w:rsidP="007D2EA4">
      <w:pPr>
        <w:pStyle w:val="Bibentry"/>
        <w:rPr>
          <w:lang w:val="sl-SI" w:eastAsia="sl-SI"/>
        </w:rPr>
      </w:pPr>
      <w:r w:rsidRPr="00C84062">
        <w:rPr>
          <w:lang w:val="sl-SI" w:eastAsia="sl-SI"/>
        </w:rPr>
        <w:t>Kiehl</w:t>
      </w:r>
      <w:r>
        <w:rPr>
          <w:lang w:val="sl-SI" w:eastAsia="sl-SI"/>
        </w:rPr>
        <w:t xml:space="preserve"> </w:t>
      </w:r>
      <w:r w:rsidRPr="00C84062">
        <w:rPr>
          <w:lang w:val="sl-SI" w:eastAsia="sl-SI"/>
        </w:rPr>
        <w:t>and Trenberth</w:t>
      </w:r>
      <w:r>
        <w:rPr>
          <w:lang w:val="sl-SI" w:eastAsia="sl-SI"/>
        </w:rPr>
        <w:t xml:space="preserve">, </w:t>
      </w:r>
      <w:r w:rsidR="007525C4" w:rsidRPr="007525C4">
        <w:rPr>
          <w:lang w:val="sl-SI" w:eastAsia="sl-SI"/>
        </w:rPr>
        <w:t>Earth's Annual Global Mean Energy Budget, 1997</w:t>
      </w:r>
    </w:p>
    <w:p w14:paraId="464550D3" w14:textId="7B08B8A7" w:rsidR="007525C4" w:rsidRPr="00C84062" w:rsidRDefault="007525C4" w:rsidP="007D2EA4">
      <w:pPr>
        <w:pStyle w:val="Bibentry"/>
        <w:numPr>
          <w:ilvl w:val="0"/>
          <w:numId w:val="0"/>
        </w:numPr>
        <w:ind w:left="510"/>
        <w:rPr>
          <w:lang w:val="sl-SI" w:eastAsia="sl-SI"/>
        </w:rPr>
      </w:pPr>
      <w:hyperlink r:id="rId36" w:history="1">
        <w:r w:rsidRPr="00601BBA">
          <w:rPr>
            <w:rStyle w:val="Hiperpovezava"/>
            <w:lang w:val="sl-SI" w:eastAsia="sl-SI"/>
          </w:rPr>
          <w:t>https://journals.ametsoc.org/view/journals/bams/78/2/1520-0477_1997_078_0197_eagmeb_2_0_co_2.xml</w:t>
        </w:r>
      </w:hyperlink>
    </w:p>
    <w:p w14:paraId="28A5AAF9" w14:textId="65031344" w:rsidR="00E62C7B" w:rsidRPr="00595903" w:rsidRDefault="007D5EAC" w:rsidP="007D2EA4">
      <w:pPr>
        <w:pStyle w:val="Bibentry"/>
      </w:pPr>
      <w:r>
        <w:t>Izračuni in animacije vibracijskih in rotacijskih načinov molekul, CO</w:t>
      </w:r>
      <w:r w:rsidRPr="007D5EAC">
        <w:rPr>
          <w:vertAlign w:val="subscript"/>
        </w:rPr>
        <w:t>2</w:t>
      </w:r>
      <w:r>
        <w:t>:</w:t>
      </w:r>
      <w:r w:rsidRPr="007D5EAC">
        <w:t xml:space="preserve"> </w:t>
      </w:r>
      <w:hyperlink r:id="rId37" w:history="1">
        <w:r w:rsidR="00595903" w:rsidRPr="00601BBA">
          <w:rPr>
            <w:rStyle w:val="Hiperpovezava"/>
            <w:rFonts w:ascii="Times New Roman" w:hAnsi="Times New Roman" w:cs="Times New Roman"/>
            <w:szCs w:val="14"/>
            <w14:ligatures w14:val="standard"/>
          </w:rPr>
          <w:t>https://www.physics.mcgill.ca/~hilke/232/232.html</w:t>
        </w:r>
      </w:hyperlink>
    </w:p>
    <w:p w14:paraId="42A1D3F3" w14:textId="77777777" w:rsidR="00073EC8" w:rsidRDefault="00073EC8" w:rsidP="007D2EA4">
      <w:pPr>
        <w:pStyle w:val="Bibentry"/>
      </w:pPr>
      <w:r>
        <w:t xml:space="preserve">Spekrti toplogrednih plinov (Wikipedia) </w:t>
      </w:r>
    </w:p>
    <w:p w14:paraId="01E2099A" w14:textId="1D5A7DEA" w:rsidR="00073EC8" w:rsidRDefault="00073EC8" w:rsidP="007D2EA4">
      <w:pPr>
        <w:pStyle w:val="Bibentry"/>
        <w:numPr>
          <w:ilvl w:val="0"/>
          <w:numId w:val="0"/>
        </w:numPr>
        <w:ind w:left="510"/>
      </w:pPr>
      <w:hyperlink r:id="rId38" w:history="1">
        <w:r w:rsidRPr="00601BBA">
          <w:rPr>
            <w:rStyle w:val="Hiperpovezava"/>
          </w:rPr>
          <w:t>https://en.wikipedia.org/wiki/Greenhouse_gas</w:t>
        </w:r>
      </w:hyperlink>
    </w:p>
    <w:p w14:paraId="3D97BCCC" w14:textId="3099D149" w:rsidR="00891DD9" w:rsidRDefault="00891DD9" w:rsidP="007D2EA4">
      <w:pPr>
        <w:pStyle w:val="Bibentry"/>
      </w:pPr>
      <w:r>
        <w:t>Clausius-Clapeyronova relacija, Wikipedija</w:t>
      </w:r>
    </w:p>
    <w:p w14:paraId="1E68FD27" w14:textId="77777777" w:rsidR="00891DD9" w:rsidRDefault="00891DD9" w:rsidP="007D2EA4">
      <w:pPr>
        <w:pStyle w:val="Bibentry"/>
        <w:numPr>
          <w:ilvl w:val="0"/>
          <w:numId w:val="0"/>
        </w:numPr>
        <w:ind w:left="510"/>
      </w:pPr>
      <w:hyperlink r:id="rId39" w:history="1">
        <w:r w:rsidRPr="00601BBA">
          <w:rPr>
            <w:rStyle w:val="Hiperpovezava"/>
          </w:rPr>
          <w:t>https://en.wikipedia.org/wiki/Clausius%E2%80%93Clapeyron_relation</w:t>
        </w:r>
      </w:hyperlink>
    </w:p>
    <w:p w14:paraId="7613A9CC" w14:textId="77777777" w:rsidR="00E46F37" w:rsidRDefault="00E46F37" w:rsidP="007D2EA4">
      <w:pPr>
        <w:pStyle w:val="Bibentry"/>
      </w:pPr>
      <w:r>
        <w:t>Schildknecht, D., Saturation IR abs. by CO2</w:t>
      </w:r>
    </w:p>
    <w:p w14:paraId="2A9ACF55" w14:textId="37BB83CC" w:rsidR="00E46F37" w:rsidRDefault="00E46F37" w:rsidP="007D2EA4">
      <w:pPr>
        <w:pStyle w:val="Bibentry"/>
        <w:numPr>
          <w:ilvl w:val="0"/>
          <w:numId w:val="0"/>
        </w:numPr>
        <w:ind w:left="510"/>
      </w:pPr>
      <w:hyperlink r:id="rId40" w:history="1">
        <w:r w:rsidRPr="00601BBA">
          <w:rPr>
            <w:rStyle w:val="Hiperpovezava"/>
          </w:rPr>
          <w:t>https://arXiv.org/abs/2004.00708v2</w:t>
        </w:r>
      </w:hyperlink>
    </w:p>
    <w:p w14:paraId="17FEA0BC" w14:textId="2C894EA5" w:rsidR="00891DD9" w:rsidRDefault="006A4611" w:rsidP="007D2EA4">
      <w:pPr>
        <w:pStyle w:val="Bibentry"/>
      </w:pPr>
      <w:r w:rsidRPr="006A4611">
        <w:t>Wijngaarden</w:t>
      </w:r>
      <w:r>
        <w:t xml:space="preserve"> and </w:t>
      </w:r>
      <w:r w:rsidRPr="006A4611">
        <w:t>Happer</w:t>
      </w:r>
      <w:r>
        <w:t xml:space="preserve">, Earth Thermal Radiation 5 Greenhouse Gases </w:t>
      </w:r>
      <w:hyperlink r:id="rId41" w:history="1">
        <w:r w:rsidRPr="00601BBA">
          <w:rPr>
            <w:rStyle w:val="Hiperpovezava"/>
          </w:rPr>
          <w:t>https://arxiv.org/pdf/2006.03098.pdf</w:t>
        </w:r>
      </w:hyperlink>
    </w:p>
    <w:p w14:paraId="625F0A99" w14:textId="3D0C976D" w:rsidR="006A4611" w:rsidRDefault="00D57341" w:rsidP="007D2EA4">
      <w:pPr>
        <w:pStyle w:val="Bibentry"/>
      </w:pPr>
      <w:r>
        <w:t>J</w:t>
      </w:r>
      <w:r>
        <w:t>.</w:t>
      </w:r>
      <w:r>
        <w:t xml:space="preserve"> Christy</w:t>
      </w:r>
      <w:r>
        <w:t>,</w:t>
      </w:r>
      <w:r>
        <w:t xml:space="preserve"> Testimony Highlights</w:t>
      </w:r>
      <w:r>
        <w:t>,</w:t>
      </w:r>
      <w:r>
        <w:t xml:space="preserve"> Ho</w:t>
      </w:r>
      <w:r>
        <w:t xml:space="preserve">use Natural Resources Committee </w:t>
      </w:r>
      <w:hyperlink r:id="rId42" w:history="1">
        <w:r w:rsidRPr="00601BBA">
          <w:rPr>
            <w:rStyle w:val="Hiperpovezava"/>
          </w:rPr>
          <w:t>https://www.youtube.com/watch?v=Cz45fETw078</w:t>
        </w:r>
      </w:hyperlink>
    </w:p>
    <w:p w14:paraId="46F5DD41" w14:textId="77777777" w:rsidR="005232F6" w:rsidRDefault="00C00F6A" w:rsidP="007D2EA4">
      <w:pPr>
        <w:pStyle w:val="Bibentry"/>
      </w:pPr>
      <w:r w:rsidRPr="00C00F6A">
        <w:t>NOAA Earth System Research Lab.</w:t>
      </w:r>
    </w:p>
    <w:p w14:paraId="707984C5" w14:textId="659FAE80" w:rsidR="005232F6" w:rsidRPr="005232F6" w:rsidRDefault="005232F6" w:rsidP="007D2EA4">
      <w:pPr>
        <w:pStyle w:val="Bibentry"/>
        <w:numPr>
          <w:ilvl w:val="0"/>
          <w:numId w:val="0"/>
        </w:numPr>
        <w:ind w:left="510"/>
      </w:pPr>
      <w:hyperlink r:id="rId43" w:history="1">
        <w:r w:rsidRPr="00601BBA">
          <w:rPr>
            <w:rStyle w:val="Hiperpovezava"/>
            <w:sz w:val="16"/>
            <w:szCs w:val="16"/>
          </w:rPr>
          <w:t>http://climate4you.com/</w:t>
        </w:r>
      </w:hyperlink>
      <w:r>
        <w:t xml:space="preserve"> (Greenhouse gases)</w:t>
      </w:r>
    </w:p>
    <w:p w14:paraId="4CF1609D" w14:textId="2B127617" w:rsidR="005F4A39" w:rsidRDefault="005F4A39" w:rsidP="007D2EA4">
      <w:pPr>
        <w:pStyle w:val="Bibentry"/>
      </w:pPr>
      <w:r>
        <w:t>K</w:t>
      </w:r>
      <w:r>
        <w:t xml:space="preserve">aupinen and Malmi, </w:t>
      </w:r>
      <w:r>
        <w:t>No</w:t>
      </w:r>
      <w:r>
        <w:t xml:space="preserve"> </w:t>
      </w:r>
      <w:r>
        <w:t>Evidence</w:t>
      </w:r>
      <w:r>
        <w:t xml:space="preserve"> for </w:t>
      </w:r>
      <w:r>
        <w:t>AGW</w:t>
      </w:r>
      <w:r>
        <w:t>, 2019</w:t>
      </w:r>
    </w:p>
    <w:p w14:paraId="2B6E6F1D" w14:textId="00A151E2" w:rsidR="00C00F6A" w:rsidRDefault="005F4A39" w:rsidP="007D2EA4">
      <w:pPr>
        <w:pStyle w:val="Bibentry"/>
        <w:numPr>
          <w:ilvl w:val="0"/>
          <w:numId w:val="0"/>
        </w:numPr>
        <w:ind w:left="510"/>
      </w:pPr>
      <w:hyperlink r:id="rId44" w:history="1">
        <w:r w:rsidRPr="00601BBA">
          <w:rPr>
            <w:rStyle w:val="Hiperpovezava"/>
          </w:rPr>
          <w:t>https://arxiv.org/pdf/1907.00165.pdf</w:t>
        </w:r>
      </w:hyperlink>
    </w:p>
    <w:p w14:paraId="53498EEF" w14:textId="4EE52F4E" w:rsidR="005232F6" w:rsidRDefault="005232F6" w:rsidP="007D2EA4">
      <w:pPr>
        <w:pStyle w:val="Bibentry"/>
      </w:pPr>
      <w:r>
        <w:t>Maunoa Loa CO</w:t>
      </w:r>
      <w:r w:rsidRPr="005232F6">
        <w:rPr>
          <w:vertAlign w:val="subscript"/>
        </w:rPr>
        <w:t>2</w:t>
      </w:r>
      <w:r>
        <w:t>, HadCRUT5 and HadSST4</w:t>
      </w:r>
    </w:p>
    <w:p w14:paraId="4954B42D" w14:textId="51911151" w:rsidR="005232F6" w:rsidRDefault="005232F6" w:rsidP="007D2EA4">
      <w:pPr>
        <w:pStyle w:val="Bibentry"/>
        <w:numPr>
          <w:ilvl w:val="0"/>
          <w:numId w:val="0"/>
        </w:numPr>
        <w:ind w:left="510"/>
      </w:pPr>
      <w:hyperlink r:id="rId45" w:history="1">
        <w:r w:rsidRPr="00601BBA">
          <w:rPr>
            <w:rStyle w:val="Hiperpovezava"/>
            <w:sz w:val="16"/>
            <w:szCs w:val="16"/>
          </w:rPr>
          <w:t>http://climate4you.com/</w:t>
        </w:r>
      </w:hyperlink>
      <w:r>
        <w:t xml:space="preserve"> (Greenhouse gases)</w:t>
      </w:r>
    </w:p>
    <w:p w14:paraId="0220E197" w14:textId="00617B38" w:rsidR="005232F6" w:rsidRDefault="005232F6" w:rsidP="007D2EA4">
      <w:pPr>
        <w:pStyle w:val="Bibentry"/>
      </w:pPr>
      <w:r>
        <w:t xml:space="preserve">Margan, </w:t>
      </w:r>
      <w:r w:rsidR="00833AE0">
        <w:t>Žit 202</w:t>
      </w:r>
      <w:r>
        <w:t>3, 5 in 6: Brez panike</w:t>
      </w:r>
    </w:p>
    <w:p w14:paraId="004FD522" w14:textId="5EF42FB7" w:rsidR="005232F6" w:rsidRDefault="00096968" w:rsidP="007D2EA4">
      <w:pPr>
        <w:pStyle w:val="Bibentry"/>
        <w:numPr>
          <w:ilvl w:val="0"/>
          <w:numId w:val="0"/>
        </w:numPr>
        <w:ind w:left="510"/>
      </w:pPr>
      <w:hyperlink r:id="rId46" w:history="1">
        <w:r w:rsidRPr="00601BBA">
          <w:rPr>
            <w:rStyle w:val="Hiperpovezava"/>
          </w:rPr>
          <w:t>https://www.tzs.si/zivljenje-in-tehnika</w:t>
        </w:r>
      </w:hyperlink>
    </w:p>
    <w:p w14:paraId="7AF95303" w14:textId="77777777" w:rsidR="00FB160A" w:rsidRPr="00FB160A" w:rsidRDefault="00FB160A" w:rsidP="00FB160A">
      <w:pPr>
        <w:pStyle w:val="Bibentry"/>
      </w:pPr>
      <w:r>
        <w:t xml:space="preserve">Goldberg, F., </w:t>
      </w:r>
      <w:r w:rsidRPr="007D2EA4">
        <w:rPr>
          <w:lang w:val="sl-SI" w:eastAsia="it-IT"/>
        </w:rPr>
        <w:t>R</w:t>
      </w:r>
      <w:r>
        <w:rPr>
          <w:lang w:val="sl-SI" w:eastAsia="it-IT"/>
        </w:rPr>
        <w:t>ate of increasing</w:t>
      </w:r>
      <w:r w:rsidRPr="007D2EA4">
        <w:rPr>
          <w:lang w:val="sl-SI" w:eastAsia="it-IT"/>
        </w:rPr>
        <w:t xml:space="preserve"> </w:t>
      </w:r>
      <w:r>
        <w:rPr>
          <w:lang w:val="sl-SI" w:eastAsia="it-IT"/>
        </w:rPr>
        <w:t>concentrations of CO</w:t>
      </w:r>
      <w:r w:rsidRPr="00833AE0">
        <w:rPr>
          <w:vertAlign w:val="subscript"/>
          <w:lang w:val="sl-SI" w:eastAsia="it-IT"/>
        </w:rPr>
        <w:t>2</w:t>
      </w:r>
    </w:p>
    <w:p w14:paraId="6A5C5E5B" w14:textId="0BFE553F" w:rsidR="00FB160A" w:rsidRPr="00FB160A" w:rsidRDefault="00FB160A" w:rsidP="00FB160A">
      <w:pPr>
        <w:pStyle w:val="Bibentry"/>
        <w:numPr>
          <w:ilvl w:val="0"/>
          <w:numId w:val="0"/>
        </w:numPr>
        <w:ind w:left="510"/>
      </w:pPr>
      <w:hyperlink r:id="rId47" w:history="1">
        <w:r w:rsidRPr="00601BBA">
          <w:rPr>
            <w:rStyle w:val="Hiperpovezava"/>
            <w:lang w:val="sl-SI" w:eastAsia="it-IT"/>
          </w:rPr>
          <w:t>http://ruby.fgcu.edu/courses/twimberley/envirophilo/goldberg.pdf</w:t>
        </w:r>
      </w:hyperlink>
    </w:p>
    <w:p w14:paraId="2E897731" w14:textId="4C2C4BB2" w:rsidR="007A5D94" w:rsidRDefault="007A5D94" w:rsidP="007A5D94">
      <w:pPr>
        <w:pStyle w:val="Bibentry"/>
      </w:pPr>
      <w:r>
        <w:t>Global Carbon Budget, Wikipedia</w:t>
      </w:r>
    </w:p>
    <w:p w14:paraId="06BB95E9" w14:textId="0D4B7C72" w:rsidR="00FB160A" w:rsidRDefault="007A5D94" w:rsidP="007A5D94">
      <w:pPr>
        <w:pStyle w:val="Bibentry"/>
        <w:numPr>
          <w:ilvl w:val="0"/>
          <w:numId w:val="0"/>
        </w:numPr>
        <w:ind w:left="510"/>
      </w:pPr>
      <w:hyperlink r:id="rId48" w:history="1">
        <w:r w:rsidRPr="00601BBA">
          <w:rPr>
            <w:rStyle w:val="Hiperpovezava"/>
          </w:rPr>
          <w:t>https://en.wikipedia.org/wiki/Climate_system</w:t>
        </w:r>
      </w:hyperlink>
    </w:p>
    <w:p w14:paraId="69ED42E8" w14:textId="29B41799" w:rsidR="00833AE0" w:rsidRDefault="00833AE0" w:rsidP="00833AE0">
      <w:pPr>
        <w:pStyle w:val="Bibentry"/>
      </w:pPr>
      <w:r>
        <w:t>Margan, Žit 20</w:t>
      </w:r>
      <w:r>
        <w:t>19</w:t>
      </w:r>
      <w:r>
        <w:t xml:space="preserve">, </w:t>
      </w:r>
      <w:r>
        <w:t>9</w:t>
      </w:r>
      <w:r>
        <w:t xml:space="preserve"> in </w:t>
      </w:r>
      <w:r>
        <w:t>10</w:t>
      </w:r>
      <w:r>
        <w:t xml:space="preserve">: </w:t>
      </w:r>
      <w:r>
        <w:t>Antropogeni dečež CO</w:t>
      </w:r>
      <w:r w:rsidRPr="00833AE0">
        <w:rPr>
          <w:vertAlign w:val="subscript"/>
        </w:rPr>
        <w:t>2</w:t>
      </w:r>
      <w:r>
        <w:t xml:space="preserve"> v ozračju</w:t>
      </w:r>
    </w:p>
    <w:p w14:paraId="4E2CAEE6" w14:textId="77777777" w:rsidR="00833AE0" w:rsidRDefault="00833AE0" w:rsidP="00833AE0">
      <w:pPr>
        <w:pStyle w:val="Bibentry"/>
        <w:numPr>
          <w:ilvl w:val="0"/>
          <w:numId w:val="0"/>
        </w:numPr>
        <w:ind w:left="510"/>
      </w:pPr>
      <w:hyperlink r:id="rId49" w:history="1">
        <w:r w:rsidRPr="00601BBA">
          <w:rPr>
            <w:rStyle w:val="Hiperpovezava"/>
          </w:rPr>
          <w:t>https://www.tzs.si/zivljenje-in-tehnika</w:t>
        </w:r>
      </w:hyperlink>
    </w:p>
    <w:p w14:paraId="1592A206" w14:textId="4CAD3724" w:rsidR="004C0B0C" w:rsidRDefault="004C0B0C" w:rsidP="004C0B0C">
      <w:pPr>
        <w:pStyle w:val="Bibentry"/>
      </w:pPr>
      <w:r>
        <w:t>Harde, H., and Salby, M., What controls CO</w:t>
      </w:r>
      <w:r w:rsidRPr="004C0B0C">
        <w:rPr>
          <w:vertAlign w:val="subscript"/>
        </w:rPr>
        <w:t>2</w:t>
      </w:r>
      <w:r>
        <w:t>, 2021</w:t>
      </w:r>
    </w:p>
    <w:p w14:paraId="3578C5A6" w14:textId="456330CC" w:rsidR="005232F6" w:rsidRDefault="004C0B0C" w:rsidP="004C0B0C">
      <w:pPr>
        <w:pStyle w:val="Bibentry"/>
        <w:numPr>
          <w:ilvl w:val="0"/>
          <w:numId w:val="0"/>
        </w:numPr>
        <w:ind w:left="510"/>
      </w:pPr>
      <w:hyperlink r:id="rId50" w:history="1">
        <w:r w:rsidRPr="00601BBA">
          <w:rPr>
            <w:rStyle w:val="Hiperpovezava"/>
          </w:rPr>
          <w:t>https://www.researchgate.net/profile/Hermann-Harde/publication/373256244_What_Controls_the_Atmospheric_CO_2_Level/links/64e373a10453074fbda5183f/What-Controls-the-Atmospheric-CO-2-Level.pdf</w:t>
        </w:r>
      </w:hyperlink>
    </w:p>
    <w:p w14:paraId="1AED2B9F" w14:textId="1DEDFB77" w:rsidR="005232F6" w:rsidRDefault="005232F6" w:rsidP="004C0B0C">
      <w:pPr>
        <w:pStyle w:val="Bibentry"/>
        <w:numPr>
          <w:ilvl w:val="0"/>
          <w:numId w:val="0"/>
        </w:numPr>
        <w:ind w:left="510"/>
      </w:pPr>
    </w:p>
    <w:p w14:paraId="26F9B813" w14:textId="36900A3A" w:rsidR="005232F6" w:rsidRDefault="005232F6" w:rsidP="007D2EA4">
      <w:pPr>
        <w:pStyle w:val="Bibentry"/>
        <w:numPr>
          <w:ilvl w:val="0"/>
          <w:numId w:val="0"/>
        </w:numPr>
        <w:ind w:left="510"/>
      </w:pPr>
    </w:p>
    <w:p w14:paraId="04684F80" w14:textId="2C97C767" w:rsidR="00E62C7B" w:rsidRDefault="00E62C7B" w:rsidP="007D2EA4">
      <w:pPr>
        <w:pStyle w:val="Bibentry"/>
        <w:numPr>
          <w:ilvl w:val="0"/>
          <w:numId w:val="0"/>
        </w:numPr>
        <w:ind w:left="510"/>
      </w:pPr>
      <w:bookmarkStart w:id="2" w:name="_Ref46927353"/>
      <w:bookmarkEnd w:id="2"/>
    </w:p>
    <w:sectPr w:rsidR="00E62C7B" w:rsidSect="0042073E">
      <w:endnotePr>
        <w:numFmt w:val="decimal"/>
      </w:endnotePr>
      <w:type w:val="continuous"/>
      <w:pgSz w:w="11906" w:h="16838"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C9A9C" w14:textId="77777777" w:rsidR="006E3711" w:rsidRDefault="006E3711">
      <w:r>
        <w:separator/>
      </w:r>
    </w:p>
  </w:endnote>
  <w:endnote w:type="continuationSeparator" w:id="0">
    <w:p w14:paraId="33D53EA3" w14:textId="77777777" w:rsidR="006E3711" w:rsidRDefault="006E3711">
      <w:r>
        <w:continuationSeparator/>
      </w:r>
    </w:p>
  </w:endnote>
  <w:endnote w:type="continuationNotice" w:id="1">
    <w:p w14:paraId="61073E66" w14:textId="77777777" w:rsidR="006E3711" w:rsidRDefault="006E3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CE">
    <w:altName w:val="Times New Roman"/>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4A9E4" w14:textId="77777777" w:rsidR="00586A35" w:rsidRPr="00586A35" w:rsidRDefault="00586A35" w:rsidP="00586A35">
    <w:pPr>
      <w:pStyle w:val="Noga"/>
      <w:rPr>
        <w:rStyle w:val="tevilkastrani"/>
        <w:rFonts w:ascii="Linux Biolinum" w:hAnsi="Linux Biolinum" w:cs="Linux Biolinum"/>
      </w:rPr>
    </w:pPr>
  </w:p>
  <w:p w14:paraId="77F64F5D" w14:textId="77777777" w:rsidR="00586A35" w:rsidRPr="00586A35" w:rsidRDefault="00586A35" w:rsidP="00586A35">
    <w:pPr>
      <w:pStyle w:val="Noga"/>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A9396" w14:textId="77777777" w:rsidR="002B01E4" w:rsidRPr="00586A35" w:rsidRDefault="002B01E4">
    <w:pPr>
      <w:pStyle w:val="Noga"/>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F9543" w14:textId="77777777" w:rsidR="006E3711" w:rsidRDefault="006E3711">
      <w:r>
        <w:separator/>
      </w:r>
    </w:p>
  </w:footnote>
  <w:footnote w:type="continuationSeparator" w:id="0">
    <w:p w14:paraId="63C2630F" w14:textId="77777777" w:rsidR="006E3711" w:rsidRDefault="006E3711">
      <w:r>
        <w:continuationSeparator/>
      </w:r>
    </w:p>
  </w:footnote>
  <w:footnote w:type="continuationNotice" w:id="1">
    <w:p w14:paraId="60DE3A1B" w14:textId="77777777" w:rsidR="006E3711" w:rsidRDefault="006E37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4963"/>
      <w:gridCol w:w="4783"/>
    </w:tblGrid>
    <w:tr w:rsidR="00586A35" w:rsidRPr="00586A35" w14:paraId="0C2CB32B" w14:textId="77777777" w:rsidTr="006B4959">
      <w:tc>
        <w:tcPr>
          <w:tcW w:w="2546" w:type="pct"/>
          <w:vAlign w:val="center"/>
        </w:tcPr>
        <w:p w14:paraId="216B625D" w14:textId="42814EAE" w:rsidR="00586A35" w:rsidRPr="00586A35" w:rsidRDefault="000A675E" w:rsidP="000A675E">
          <w:pPr>
            <w:pStyle w:val="Glava"/>
            <w:tabs>
              <w:tab w:val="clear" w:pos="4320"/>
              <w:tab w:val="clear" w:pos="8640"/>
            </w:tabs>
            <w:ind w:right="-102"/>
            <w:jc w:val="left"/>
            <w:rPr>
              <w:rFonts w:ascii="Linux Biolinum" w:hAnsi="Linux Biolinum" w:cs="Linux Biolinum"/>
            </w:rPr>
          </w:pPr>
          <w:r>
            <w:rPr>
              <w:rFonts w:ascii="Linux Biolinum" w:hAnsi="Linux Biolinum" w:cs="Linux Biolinum"/>
            </w:rPr>
            <w:t>Državni svet</w:t>
          </w:r>
          <w:r w:rsidR="00586A35" w:rsidRPr="00586A35">
            <w:rPr>
              <w:rFonts w:ascii="Linux Biolinum" w:hAnsi="Linux Biolinum" w:cs="Linux Biolinum"/>
            </w:rPr>
            <w:t>,</w:t>
          </w:r>
          <w:r w:rsidR="002C7245">
            <w:rPr>
              <w:rFonts w:ascii="Linux Biolinum" w:hAnsi="Linux Biolinum" w:cs="Linux Biolinum"/>
            </w:rPr>
            <w:t xml:space="preserve"> </w:t>
          </w:r>
          <w:r>
            <w:rPr>
              <w:rFonts w:ascii="Linux Biolinum" w:hAnsi="Linux Biolinum" w:cs="Linux Biolinum"/>
            </w:rPr>
            <w:t>2</w:t>
          </w:r>
          <w:r w:rsidR="00586A35" w:rsidRPr="00586A35">
            <w:rPr>
              <w:rFonts w:ascii="Linux Biolinum" w:hAnsi="Linux Biolinum" w:cs="Linux Biolinum"/>
            </w:rPr>
            <w:t xml:space="preserve"> </w:t>
          </w:r>
          <w:r>
            <w:rPr>
              <w:rFonts w:ascii="Linux Biolinum" w:hAnsi="Linux Biolinum" w:cs="Linux Biolinum"/>
            </w:rPr>
            <w:t>December</w:t>
          </w:r>
          <w:r w:rsidR="0042073E">
            <w:rPr>
              <w:rFonts w:ascii="Linux Biolinum" w:hAnsi="Linux Biolinum" w:cs="Linux Biolinum"/>
            </w:rPr>
            <w:t xml:space="preserve"> 202</w:t>
          </w:r>
          <w:r w:rsidR="0092070E">
            <w:rPr>
              <w:rFonts w:ascii="Linux Biolinum" w:hAnsi="Linux Biolinum" w:cs="Linux Biolinum"/>
            </w:rPr>
            <w:t>4</w:t>
          </w:r>
          <w:r w:rsidR="0042073E">
            <w:rPr>
              <w:rFonts w:ascii="Linux Biolinum" w:hAnsi="Linux Biolinum" w:cs="Linux Biolinum"/>
            </w:rPr>
            <w:t>, Ljubljana, Slovenia</w:t>
          </w:r>
        </w:p>
      </w:tc>
      <w:tc>
        <w:tcPr>
          <w:tcW w:w="2454" w:type="pct"/>
          <w:vAlign w:val="center"/>
        </w:tcPr>
        <w:p w14:paraId="2FA9479A" w14:textId="2F19871D" w:rsidR="00586A35" w:rsidRPr="00586A35" w:rsidRDefault="000A675E" w:rsidP="00586A35">
          <w:pPr>
            <w:pStyle w:val="Glava"/>
            <w:tabs>
              <w:tab w:val="clear" w:pos="4320"/>
              <w:tab w:val="clear" w:pos="8640"/>
            </w:tabs>
            <w:jc w:val="right"/>
            <w:rPr>
              <w:rFonts w:ascii="Linux Biolinum" w:hAnsi="Linux Biolinum" w:cs="Linux Biolinum"/>
            </w:rPr>
          </w:pPr>
          <w:r>
            <w:rPr>
              <w:rFonts w:ascii="Linux Biolinum" w:hAnsi="Linux Biolinum" w:cs="Linux Biolinum"/>
            </w:rPr>
            <w:t>Erik Margan</w:t>
          </w:r>
        </w:p>
      </w:tc>
    </w:tr>
  </w:tbl>
  <w:p w14:paraId="29E23264" w14:textId="77777777" w:rsidR="002B01E4" w:rsidRPr="00586A35" w:rsidRDefault="002B01E4" w:rsidP="00586A3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4873"/>
      <w:gridCol w:w="4873"/>
    </w:tblGrid>
    <w:tr w:rsidR="00586A35" w:rsidRPr="00586A35" w14:paraId="661F091A" w14:textId="77777777" w:rsidTr="006B4959">
      <w:tc>
        <w:tcPr>
          <w:tcW w:w="2500" w:type="pct"/>
          <w:vAlign w:val="center"/>
        </w:tcPr>
        <w:p w14:paraId="45B96052" w14:textId="579E3B44" w:rsidR="00586A35" w:rsidRPr="00586A35" w:rsidRDefault="00736CC0" w:rsidP="00736CC0">
          <w:pPr>
            <w:pStyle w:val="Glava"/>
            <w:tabs>
              <w:tab w:val="clear" w:pos="4320"/>
              <w:tab w:val="clear" w:pos="8640"/>
            </w:tabs>
            <w:jc w:val="left"/>
            <w:rPr>
              <w:rFonts w:ascii="Linux Biolinum" w:hAnsi="Linux Biolinum" w:cs="Linux Biolinum"/>
            </w:rPr>
          </w:pPr>
          <w:r>
            <w:rPr>
              <w:rFonts w:ascii="Linux Biolinum" w:hAnsi="Linux Biolinum" w:cs="Linux Biolinum"/>
            </w:rPr>
            <w:t>Problem prenosa toplote v ozračju</w:t>
          </w:r>
        </w:p>
      </w:tc>
      <w:tc>
        <w:tcPr>
          <w:tcW w:w="2500" w:type="pct"/>
          <w:vAlign w:val="center"/>
        </w:tcPr>
        <w:p w14:paraId="73B0F11E" w14:textId="5EF7C4E1" w:rsidR="00586A35" w:rsidRPr="00586A35" w:rsidRDefault="00736CC0" w:rsidP="00736CC0">
          <w:pPr>
            <w:pStyle w:val="Glava"/>
            <w:tabs>
              <w:tab w:val="clear" w:pos="4320"/>
              <w:tab w:val="clear" w:pos="8640"/>
            </w:tabs>
            <w:ind w:left="-160"/>
            <w:jc w:val="right"/>
            <w:rPr>
              <w:rFonts w:ascii="Linux Biolinum" w:hAnsi="Linux Biolinum" w:cs="Linux Biolinum"/>
            </w:rPr>
          </w:pPr>
          <w:r>
            <w:rPr>
              <w:rFonts w:ascii="Linux Biolinum" w:hAnsi="Linux Biolinum" w:cs="Linux Biolinum"/>
            </w:rPr>
            <w:t>Državni svet</w:t>
          </w:r>
          <w:r w:rsidR="00C971C8" w:rsidRPr="00586A35">
            <w:rPr>
              <w:rFonts w:ascii="Linux Biolinum" w:hAnsi="Linux Biolinum" w:cs="Linux Biolinum"/>
            </w:rPr>
            <w:t>,</w:t>
          </w:r>
          <w:r w:rsidR="00C971C8">
            <w:rPr>
              <w:rFonts w:ascii="Linux Biolinum" w:hAnsi="Linux Biolinum" w:cs="Linux Biolinum"/>
            </w:rPr>
            <w:t xml:space="preserve"> </w:t>
          </w:r>
          <w:r>
            <w:rPr>
              <w:rFonts w:ascii="Linux Biolinum" w:hAnsi="Linux Biolinum" w:cs="Linux Biolinum"/>
            </w:rPr>
            <w:t>2</w:t>
          </w:r>
          <w:r w:rsidR="00C971C8" w:rsidRPr="00586A35">
            <w:rPr>
              <w:rFonts w:ascii="Linux Biolinum" w:hAnsi="Linux Biolinum" w:cs="Linux Biolinum"/>
            </w:rPr>
            <w:t xml:space="preserve"> </w:t>
          </w:r>
          <w:r>
            <w:rPr>
              <w:rFonts w:ascii="Linux Biolinum" w:hAnsi="Linux Biolinum" w:cs="Linux Biolinum"/>
            </w:rPr>
            <w:t>December</w:t>
          </w:r>
          <w:r w:rsidR="00C971C8">
            <w:rPr>
              <w:rFonts w:ascii="Linux Biolinum" w:hAnsi="Linux Biolinum" w:cs="Linux Biolinum"/>
            </w:rPr>
            <w:t xml:space="preserve"> 202</w:t>
          </w:r>
          <w:r w:rsidR="0092070E">
            <w:rPr>
              <w:rFonts w:ascii="Linux Biolinum" w:hAnsi="Linux Biolinum" w:cs="Linux Biolinum"/>
            </w:rPr>
            <w:t>4</w:t>
          </w:r>
          <w:r w:rsidR="00C971C8">
            <w:rPr>
              <w:rFonts w:ascii="Linux Biolinum" w:hAnsi="Linux Biolinum" w:cs="Linux Biolinum"/>
            </w:rPr>
            <w:t>, Ljubljana, Slovenia</w:t>
          </w:r>
        </w:p>
      </w:tc>
    </w:tr>
  </w:tbl>
  <w:p w14:paraId="4FAD185D" w14:textId="77777777" w:rsidR="002B01E4" w:rsidRPr="00586A35" w:rsidRDefault="002B01E4" w:rsidP="00586A3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186B08"/>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2192053"/>
    <w:multiLevelType w:val="hybridMultilevel"/>
    <w:tmpl w:val="02F0EF72"/>
    <w:lvl w:ilvl="0" w:tplc="89BA2382">
      <w:start w:val="1"/>
      <w:numFmt w:val="decimal"/>
      <w:lvlText w:val="%1)"/>
      <w:lvlJc w:val="left"/>
      <w:pPr>
        <w:ind w:left="720" w:hanging="360"/>
      </w:pPr>
      <w:rPr>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1259201B"/>
    <w:multiLevelType w:val="multilevel"/>
    <w:tmpl w:val="5170B0F2"/>
    <w:styleLink w:val="Formula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05724"/>
    <w:multiLevelType w:val="multilevel"/>
    <w:tmpl w:val="96B07770"/>
    <w:styleLink w:val="Bib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957DED"/>
    <w:multiLevelType w:val="multilevel"/>
    <w:tmpl w:val="7B1C78B2"/>
    <w:lvl w:ilvl="0">
      <w:start w:val="1"/>
      <w:numFmt w:val="decimal"/>
      <w:lvlText w:val="%1"/>
      <w:lvlJc w:val="left"/>
      <w:pPr>
        <w:ind w:left="284" w:hanging="284"/>
      </w:pPr>
      <w:rPr>
        <w:rFonts w:hint="default"/>
      </w:rPr>
    </w:lvl>
    <w:lvl w:ilvl="1">
      <w:start w:val="1"/>
      <w:numFmt w:val="decimal"/>
      <w:pStyle w:val="Head2"/>
      <w:lvlText w:val="%1.%2"/>
      <w:lvlJc w:val="left"/>
      <w:pPr>
        <w:ind w:left="425" w:hanging="425"/>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E5104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23E2A00"/>
    <w:multiLevelType w:val="multilevel"/>
    <w:tmpl w:val="96B07770"/>
    <w:numStyleLink w:val="Bibnumbering"/>
  </w:abstractNum>
  <w:abstractNum w:abstractNumId="21"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2"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3" w15:restartNumberingAfterBreak="0">
    <w:nsid w:val="3C0954F0"/>
    <w:multiLevelType w:val="multilevel"/>
    <w:tmpl w:val="5170B0F2"/>
    <w:numStyleLink w:val="FormulaNumbering"/>
  </w:abstractNum>
  <w:abstractNum w:abstractNumId="24"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6" w15:restartNumberingAfterBreak="0">
    <w:nsid w:val="460A2AA7"/>
    <w:multiLevelType w:val="multilevel"/>
    <w:tmpl w:val="679EB392"/>
    <w:lvl w:ilvl="0">
      <w:start w:val="1"/>
      <w:numFmt w:val="decimal"/>
      <w:pStyle w:val="Bibentry"/>
      <w:lvlText w:val="[%1]"/>
      <w:lvlJc w:val="right"/>
      <w:pPr>
        <w:ind w:left="510" w:hanging="2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8" w15:restartNumberingAfterBreak="0">
    <w:nsid w:val="4C3F49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1" w15:restartNumberingAfterBreak="0">
    <w:nsid w:val="591B395A"/>
    <w:multiLevelType w:val="multilevel"/>
    <w:tmpl w:val="5170B0F2"/>
    <w:numStyleLink w:val="FormulaNumbering"/>
  </w:abstractNum>
  <w:abstractNum w:abstractNumId="32"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12D4DC5"/>
    <w:multiLevelType w:val="hybridMultilevel"/>
    <w:tmpl w:val="C13A82DE"/>
    <w:lvl w:ilvl="0" w:tplc="0C08F96C">
      <w:start w:val="1"/>
      <w:numFmt w:val="bullet"/>
      <w:pStyle w:val="Odstavekseznam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5"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6"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8" w15:restartNumberingAfterBreak="0">
    <w:nsid w:val="6D937995"/>
    <w:multiLevelType w:val="hybridMultilevel"/>
    <w:tmpl w:val="47B662DE"/>
    <w:lvl w:ilvl="0" w:tplc="4AAAC9AC">
      <w:start w:val="1"/>
      <w:numFmt w:val="decimal"/>
      <w:lvlText w:val="%1)"/>
      <w:lvlJc w:val="left"/>
      <w:pPr>
        <w:ind w:left="720" w:hanging="360"/>
      </w:pPr>
      <w:rPr>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2E80C97"/>
    <w:multiLevelType w:val="hybridMultilevel"/>
    <w:tmpl w:val="6F963AAE"/>
    <w:lvl w:ilvl="0" w:tplc="DB889898">
      <w:numFmt w:val="bullet"/>
      <w:lvlText w:val="-"/>
      <w:lvlJc w:val="left"/>
      <w:pPr>
        <w:ind w:left="720" w:hanging="360"/>
      </w:pPr>
      <w:rPr>
        <w:rFonts w:ascii="Times New Roman CE" w:eastAsia="Times New Roman" w:hAnsi="Times New Roman CE" w:cs="Times New Roman C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Naslov6"/>
      <w:lvlText w:val="%6)"/>
      <w:lvlJc w:val="left"/>
      <w:pPr>
        <w:ind w:left="1152" w:hanging="432"/>
      </w:pPr>
    </w:lvl>
    <w:lvl w:ilvl="6">
      <w:start w:val="1"/>
      <w:numFmt w:val="lowerRoman"/>
      <w:pStyle w:val="Naslov7"/>
      <w:lvlText w:val="%7)"/>
      <w:lvlJc w:val="right"/>
      <w:pPr>
        <w:ind w:left="1296" w:hanging="288"/>
      </w:pPr>
    </w:lvl>
    <w:lvl w:ilvl="7">
      <w:start w:val="1"/>
      <w:numFmt w:val="lowerLetter"/>
      <w:pStyle w:val="Naslov8"/>
      <w:lvlText w:val="%8."/>
      <w:lvlJc w:val="left"/>
      <w:pPr>
        <w:ind w:left="1440" w:hanging="432"/>
      </w:pPr>
    </w:lvl>
    <w:lvl w:ilvl="8">
      <w:start w:val="1"/>
      <w:numFmt w:val="lowerRoman"/>
      <w:pStyle w:val="Naslov9"/>
      <w:lvlText w:val="%9."/>
      <w:lvlJc w:val="right"/>
      <w:pPr>
        <w:ind w:left="1584" w:hanging="144"/>
      </w:pPr>
    </w:lvl>
  </w:abstractNum>
  <w:abstractNum w:abstractNumId="41"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8"/>
  </w:num>
  <w:num w:numId="3">
    <w:abstractNumId w:val="11"/>
  </w:num>
  <w:num w:numId="4">
    <w:abstractNumId w:val="37"/>
  </w:num>
  <w:num w:numId="5">
    <w:abstractNumId w:val="27"/>
  </w:num>
  <w:num w:numId="6">
    <w:abstractNumId w:val="21"/>
  </w:num>
  <w:num w:numId="7">
    <w:abstractNumId w:val="35"/>
  </w:num>
  <w:num w:numId="8">
    <w:abstractNumId w:val="30"/>
  </w:num>
  <w:num w:numId="9">
    <w:abstractNumId w:val="3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33"/>
  </w:num>
  <w:num w:numId="22">
    <w:abstractNumId w:val="41"/>
  </w:num>
  <w:num w:numId="23">
    <w:abstractNumId w:val="17"/>
  </w:num>
  <w:num w:numId="24">
    <w:abstractNumId w:val="36"/>
  </w:num>
  <w:num w:numId="25">
    <w:abstractNumId w:val="32"/>
  </w:num>
  <w:num w:numId="26">
    <w:abstractNumId w:val="22"/>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6"/>
  </w:num>
  <w:num w:numId="31">
    <w:abstractNumId w:val="15"/>
  </w:num>
  <w:num w:numId="32">
    <w:abstractNumId w:val="19"/>
  </w:num>
  <w:num w:numId="33">
    <w:abstractNumId w:val="13"/>
  </w:num>
  <w:num w:numId="34">
    <w:abstractNumId w:val="20"/>
  </w:num>
  <w:num w:numId="35">
    <w:abstractNumId w:val="26"/>
  </w:num>
  <w:num w:numId="36">
    <w:abstractNumId w:val="14"/>
  </w:num>
  <w:num w:numId="37">
    <w:abstractNumId w:val="28"/>
  </w:num>
  <w:num w:numId="38">
    <w:abstractNumId w:val="12"/>
  </w:num>
  <w:num w:numId="39">
    <w:abstractNumId w:val="31"/>
  </w:num>
  <w:num w:numId="40">
    <w:abstractNumId w:val="23"/>
    <w:lvlOverride w:ilvl="0">
      <w:lvl w:ilvl="0">
        <w:start w:val="1"/>
        <w:numFmt w:val="decimal"/>
        <w:pStyle w:val="DisplayFormulaNumbering"/>
        <w:lvlText w:val="(%1)"/>
        <w:lvlJc w:val="left"/>
        <w:pPr>
          <w:ind w:left="360" w:hanging="360"/>
        </w:pPr>
        <w:rPr>
          <w:rFonts w:hint="default"/>
        </w:rPr>
      </w:lvl>
    </w:lvlOverride>
  </w:num>
  <w:num w:numId="41">
    <w:abstractNumId w:val="14"/>
  </w:num>
  <w:num w:numId="42">
    <w:abstractNumId w:val="10"/>
  </w:num>
  <w:num w:numId="43">
    <w:abstractNumId w:val="38"/>
  </w:num>
  <w:num w:numId="44">
    <w:abstractNumId w:val="39"/>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hideSpelling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4096" w:nlCheck="1" w:checkStyle="0"/>
  <w:activeWritingStyle w:appName="MSWord" w:lang="en-US" w:vendorID="64" w:dllVersion="131078" w:nlCheck="1" w:checkStyle="1"/>
  <w:activeWritingStyle w:appName="MSWord" w:lang="en-GB" w:vendorID="64" w:dllVersion="131078" w:nlCheck="1" w:checkStyle="1"/>
  <w:proofState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92C"/>
    <w:rsid w:val="000019C1"/>
    <w:rsid w:val="0000598B"/>
    <w:rsid w:val="00035FAD"/>
    <w:rsid w:val="00041330"/>
    <w:rsid w:val="00045252"/>
    <w:rsid w:val="00045AF0"/>
    <w:rsid w:val="00047398"/>
    <w:rsid w:val="00050EEF"/>
    <w:rsid w:val="00052A1A"/>
    <w:rsid w:val="00052C34"/>
    <w:rsid w:val="00056777"/>
    <w:rsid w:val="00056B59"/>
    <w:rsid w:val="00062D29"/>
    <w:rsid w:val="000713CD"/>
    <w:rsid w:val="00072E69"/>
    <w:rsid w:val="0007392C"/>
    <w:rsid w:val="000739F9"/>
    <w:rsid w:val="00073EC8"/>
    <w:rsid w:val="00077650"/>
    <w:rsid w:val="00077680"/>
    <w:rsid w:val="00080E27"/>
    <w:rsid w:val="000819C0"/>
    <w:rsid w:val="000819D2"/>
    <w:rsid w:val="0008431E"/>
    <w:rsid w:val="00096968"/>
    <w:rsid w:val="000A2DF0"/>
    <w:rsid w:val="000A675E"/>
    <w:rsid w:val="000C050B"/>
    <w:rsid w:val="000C4143"/>
    <w:rsid w:val="000C4A4C"/>
    <w:rsid w:val="000C73DD"/>
    <w:rsid w:val="000D050B"/>
    <w:rsid w:val="000E118B"/>
    <w:rsid w:val="000E278E"/>
    <w:rsid w:val="000E64FC"/>
    <w:rsid w:val="000E7A87"/>
    <w:rsid w:val="000F2677"/>
    <w:rsid w:val="000F6090"/>
    <w:rsid w:val="00101D8B"/>
    <w:rsid w:val="00103F9A"/>
    <w:rsid w:val="001041A3"/>
    <w:rsid w:val="0010534D"/>
    <w:rsid w:val="00111616"/>
    <w:rsid w:val="00115D2D"/>
    <w:rsid w:val="00125AC6"/>
    <w:rsid w:val="00127D30"/>
    <w:rsid w:val="0013113A"/>
    <w:rsid w:val="001314CF"/>
    <w:rsid w:val="001363F5"/>
    <w:rsid w:val="00140C02"/>
    <w:rsid w:val="00141971"/>
    <w:rsid w:val="00141A17"/>
    <w:rsid w:val="0014244B"/>
    <w:rsid w:val="00142FEA"/>
    <w:rsid w:val="001453E7"/>
    <w:rsid w:val="00145419"/>
    <w:rsid w:val="00145486"/>
    <w:rsid w:val="00152510"/>
    <w:rsid w:val="001566AE"/>
    <w:rsid w:val="00171847"/>
    <w:rsid w:val="00171ACC"/>
    <w:rsid w:val="001751F7"/>
    <w:rsid w:val="00185ACF"/>
    <w:rsid w:val="00191F05"/>
    <w:rsid w:val="00193445"/>
    <w:rsid w:val="00194C6D"/>
    <w:rsid w:val="001961CD"/>
    <w:rsid w:val="0019656E"/>
    <w:rsid w:val="00196AD1"/>
    <w:rsid w:val="001A06AF"/>
    <w:rsid w:val="001A2737"/>
    <w:rsid w:val="001A43B1"/>
    <w:rsid w:val="001A6BA0"/>
    <w:rsid w:val="001A71BB"/>
    <w:rsid w:val="001B29D6"/>
    <w:rsid w:val="001C184D"/>
    <w:rsid w:val="001C231C"/>
    <w:rsid w:val="001C362F"/>
    <w:rsid w:val="001D5887"/>
    <w:rsid w:val="001E07CC"/>
    <w:rsid w:val="001E2720"/>
    <w:rsid w:val="001E71D7"/>
    <w:rsid w:val="0020294A"/>
    <w:rsid w:val="002176C2"/>
    <w:rsid w:val="002233F8"/>
    <w:rsid w:val="00245119"/>
    <w:rsid w:val="0024581A"/>
    <w:rsid w:val="0024752E"/>
    <w:rsid w:val="00250FEF"/>
    <w:rsid w:val="00252596"/>
    <w:rsid w:val="002631CB"/>
    <w:rsid w:val="00264B6B"/>
    <w:rsid w:val="00270347"/>
    <w:rsid w:val="0027195D"/>
    <w:rsid w:val="002738DA"/>
    <w:rsid w:val="00277F06"/>
    <w:rsid w:val="00282789"/>
    <w:rsid w:val="00290DF5"/>
    <w:rsid w:val="00292645"/>
    <w:rsid w:val="0029583F"/>
    <w:rsid w:val="002A023C"/>
    <w:rsid w:val="002A517A"/>
    <w:rsid w:val="002A67C3"/>
    <w:rsid w:val="002B01E4"/>
    <w:rsid w:val="002B1BEF"/>
    <w:rsid w:val="002B1F59"/>
    <w:rsid w:val="002C7245"/>
    <w:rsid w:val="002D26C4"/>
    <w:rsid w:val="002D57AC"/>
    <w:rsid w:val="002E2142"/>
    <w:rsid w:val="002E505F"/>
    <w:rsid w:val="002F069E"/>
    <w:rsid w:val="002F2289"/>
    <w:rsid w:val="002F2A7D"/>
    <w:rsid w:val="002F2EB2"/>
    <w:rsid w:val="00301545"/>
    <w:rsid w:val="00303FAD"/>
    <w:rsid w:val="003057B1"/>
    <w:rsid w:val="003063CE"/>
    <w:rsid w:val="00307501"/>
    <w:rsid w:val="00317850"/>
    <w:rsid w:val="003215FD"/>
    <w:rsid w:val="00321DDC"/>
    <w:rsid w:val="0032775A"/>
    <w:rsid w:val="003319E3"/>
    <w:rsid w:val="0033342D"/>
    <w:rsid w:val="003342CD"/>
    <w:rsid w:val="00336D12"/>
    <w:rsid w:val="0034235E"/>
    <w:rsid w:val="0034689E"/>
    <w:rsid w:val="00354F1A"/>
    <w:rsid w:val="00356296"/>
    <w:rsid w:val="00357671"/>
    <w:rsid w:val="00373175"/>
    <w:rsid w:val="0037572A"/>
    <w:rsid w:val="00376CCC"/>
    <w:rsid w:val="0038080D"/>
    <w:rsid w:val="00382079"/>
    <w:rsid w:val="00390853"/>
    <w:rsid w:val="00392395"/>
    <w:rsid w:val="003936B1"/>
    <w:rsid w:val="003944CF"/>
    <w:rsid w:val="003A1ABD"/>
    <w:rsid w:val="003B1CA3"/>
    <w:rsid w:val="003B44F3"/>
    <w:rsid w:val="003C3338"/>
    <w:rsid w:val="003C72C5"/>
    <w:rsid w:val="003D0DD2"/>
    <w:rsid w:val="003D544B"/>
    <w:rsid w:val="003D7001"/>
    <w:rsid w:val="003E2A36"/>
    <w:rsid w:val="003E6247"/>
    <w:rsid w:val="003F270B"/>
    <w:rsid w:val="003F4297"/>
    <w:rsid w:val="003F5DAE"/>
    <w:rsid w:val="003F5F3D"/>
    <w:rsid w:val="003F7CA2"/>
    <w:rsid w:val="00402CAE"/>
    <w:rsid w:val="0040323B"/>
    <w:rsid w:val="0040744F"/>
    <w:rsid w:val="00407AD5"/>
    <w:rsid w:val="004128EE"/>
    <w:rsid w:val="0042073E"/>
    <w:rsid w:val="00427C7D"/>
    <w:rsid w:val="00431CB0"/>
    <w:rsid w:val="00454CF1"/>
    <w:rsid w:val="00455A20"/>
    <w:rsid w:val="0046042C"/>
    <w:rsid w:val="00460658"/>
    <w:rsid w:val="0048106F"/>
    <w:rsid w:val="0048126B"/>
    <w:rsid w:val="004825CE"/>
    <w:rsid w:val="004836A6"/>
    <w:rsid w:val="00492EF4"/>
    <w:rsid w:val="004947C9"/>
    <w:rsid w:val="00495781"/>
    <w:rsid w:val="00497365"/>
    <w:rsid w:val="004A2288"/>
    <w:rsid w:val="004A3DEC"/>
    <w:rsid w:val="004A7556"/>
    <w:rsid w:val="004B0BF6"/>
    <w:rsid w:val="004C0B0C"/>
    <w:rsid w:val="004C1EDF"/>
    <w:rsid w:val="004C3BAE"/>
    <w:rsid w:val="004C49F3"/>
    <w:rsid w:val="004C6B2D"/>
    <w:rsid w:val="004D1F57"/>
    <w:rsid w:val="004D71B0"/>
    <w:rsid w:val="0050103C"/>
    <w:rsid w:val="005041C6"/>
    <w:rsid w:val="00504C8B"/>
    <w:rsid w:val="00506EF6"/>
    <w:rsid w:val="005153AC"/>
    <w:rsid w:val="005160AB"/>
    <w:rsid w:val="005162B5"/>
    <w:rsid w:val="00520DBE"/>
    <w:rsid w:val="005232F6"/>
    <w:rsid w:val="00523CD9"/>
    <w:rsid w:val="0053409D"/>
    <w:rsid w:val="0053432F"/>
    <w:rsid w:val="00540C55"/>
    <w:rsid w:val="00544396"/>
    <w:rsid w:val="00551881"/>
    <w:rsid w:val="005528F6"/>
    <w:rsid w:val="00555E1E"/>
    <w:rsid w:val="005638C6"/>
    <w:rsid w:val="0058578F"/>
    <w:rsid w:val="00586A35"/>
    <w:rsid w:val="00586A42"/>
    <w:rsid w:val="005927BE"/>
    <w:rsid w:val="00595903"/>
    <w:rsid w:val="00596082"/>
    <w:rsid w:val="00596F2A"/>
    <w:rsid w:val="005B2ED3"/>
    <w:rsid w:val="005B493F"/>
    <w:rsid w:val="005C3D72"/>
    <w:rsid w:val="005C4F2D"/>
    <w:rsid w:val="005C5E36"/>
    <w:rsid w:val="005D0695"/>
    <w:rsid w:val="005D0CCE"/>
    <w:rsid w:val="005D34DE"/>
    <w:rsid w:val="005D7E6E"/>
    <w:rsid w:val="005E0BFB"/>
    <w:rsid w:val="005E22A3"/>
    <w:rsid w:val="005F30FF"/>
    <w:rsid w:val="005F4A39"/>
    <w:rsid w:val="00601C82"/>
    <w:rsid w:val="006058A6"/>
    <w:rsid w:val="00607A60"/>
    <w:rsid w:val="0061273A"/>
    <w:rsid w:val="00612C56"/>
    <w:rsid w:val="00612E4E"/>
    <w:rsid w:val="00623377"/>
    <w:rsid w:val="006317A6"/>
    <w:rsid w:val="0063608B"/>
    <w:rsid w:val="0064164D"/>
    <w:rsid w:val="00644AC8"/>
    <w:rsid w:val="00650463"/>
    <w:rsid w:val="006514CD"/>
    <w:rsid w:val="0065275A"/>
    <w:rsid w:val="00654D92"/>
    <w:rsid w:val="00660A05"/>
    <w:rsid w:val="00664089"/>
    <w:rsid w:val="0066742E"/>
    <w:rsid w:val="00670649"/>
    <w:rsid w:val="00675128"/>
    <w:rsid w:val="00677488"/>
    <w:rsid w:val="00677C7E"/>
    <w:rsid w:val="0068379D"/>
    <w:rsid w:val="00684E58"/>
    <w:rsid w:val="0069472B"/>
    <w:rsid w:val="00694749"/>
    <w:rsid w:val="006978B2"/>
    <w:rsid w:val="006A22F6"/>
    <w:rsid w:val="006A29E8"/>
    <w:rsid w:val="006A2D77"/>
    <w:rsid w:val="006A4611"/>
    <w:rsid w:val="006B4959"/>
    <w:rsid w:val="006C00FC"/>
    <w:rsid w:val="006C4BE3"/>
    <w:rsid w:val="006D0E9B"/>
    <w:rsid w:val="006D2239"/>
    <w:rsid w:val="006E0D12"/>
    <w:rsid w:val="006E3416"/>
    <w:rsid w:val="006E3711"/>
    <w:rsid w:val="006E4407"/>
    <w:rsid w:val="006E7653"/>
    <w:rsid w:val="006F050A"/>
    <w:rsid w:val="006F1681"/>
    <w:rsid w:val="006F717F"/>
    <w:rsid w:val="006F7D5C"/>
    <w:rsid w:val="006F7F5B"/>
    <w:rsid w:val="00701FA6"/>
    <w:rsid w:val="0070306F"/>
    <w:rsid w:val="0070473B"/>
    <w:rsid w:val="0070531E"/>
    <w:rsid w:val="007133AF"/>
    <w:rsid w:val="00717FB2"/>
    <w:rsid w:val="00724867"/>
    <w:rsid w:val="007249CB"/>
    <w:rsid w:val="00725B0D"/>
    <w:rsid w:val="00727914"/>
    <w:rsid w:val="00727EBD"/>
    <w:rsid w:val="00732243"/>
    <w:rsid w:val="00732D22"/>
    <w:rsid w:val="007354C1"/>
    <w:rsid w:val="00736CC0"/>
    <w:rsid w:val="00743148"/>
    <w:rsid w:val="00743328"/>
    <w:rsid w:val="007451FF"/>
    <w:rsid w:val="00745373"/>
    <w:rsid w:val="00747E69"/>
    <w:rsid w:val="00750F68"/>
    <w:rsid w:val="00751EC1"/>
    <w:rsid w:val="00752225"/>
    <w:rsid w:val="007525C4"/>
    <w:rsid w:val="00753548"/>
    <w:rsid w:val="00764059"/>
    <w:rsid w:val="007647B0"/>
    <w:rsid w:val="00765265"/>
    <w:rsid w:val="00770247"/>
    <w:rsid w:val="0077070B"/>
    <w:rsid w:val="007800CE"/>
    <w:rsid w:val="00780227"/>
    <w:rsid w:val="00781E9C"/>
    <w:rsid w:val="00793451"/>
    <w:rsid w:val="00793808"/>
    <w:rsid w:val="0079682F"/>
    <w:rsid w:val="00797D60"/>
    <w:rsid w:val="007A2B52"/>
    <w:rsid w:val="007A3F4E"/>
    <w:rsid w:val="007A481F"/>
    <w:rsid w:val="007A502C"/>
    <w:rsid w:val="007A579F"/>
    <w:rsid w:val="007A5D94"/>
    <w:rsid w:val="007C57E7"/>
    <w:rsid w:val="007D0BE5"/>
    <w:rsid w:val="007D2EA4"/>
    <w:rsid w:val="007D3C28"/>
    <w:rsid w:val="007D5EAC"/>
    <w:rsid w:val="007E0B4F"/>
    <w:rsid w:val="007E7648"/>
    <w:rsid w:val="007F2D1D"/>
    <w:rsid w:val="007F558D"/>
    <w:rsid w:val="00802E06"/>
    <w:rsid w:val="008051C3"/>
    <w:rsid w:val="00810CE2"/>
    <w:rsid w:val="0081476A"/>
    <w:rsid w:val="008150D4"/>
    <w:rsid w:val="00815DE4"/>
    <w:rsid w:val="00824131"/>
    <w:rsid w:val="00827F49"/>
    <w:rsid w:val="008310F8"/>
    <w:rsid w:val="008313F7"/>
    <w:rsid w:val="0083151B"/>
    <w:rsid w:val="00833AE0"/>
    <w:rsid w:val="0083735E"/>
    <w:rsid w:val="00837CBF"/>
    <w:rsid w:val="00843705"/>
    <w:rsid w:val="00843CE8"/>
    <w:rsid w:val="00847A31"/>
    <w:rsid w:val="00850D0C"/>
    <w:rsid w:val="0085553A"/>
    <w:rsid w:val="00864B77"/>
    <w:rsid w:val="00871DF5"/>
    <w:rsid w:val="00871E83"/>
    <w:rsid w:val="00874E45"/>
    <w:rsid w:val="0089066F"/>
    <w:rsid w:val="00891A1D"/>
    <w:rsid w:val="00891DD9"/>
    <w:rsid w:val="008949E1"/>
    <w:rsid w:val="0089662E"/>
    <w:rsid w:val="008A665A"/>
    <w:rsid w:val="008B1EFD"/>
    <w:rsid w:val="008B710D"/>
    <w:rsid w:val="008B7DCB"/>
    <w:rsid w:val="008C6E83"/>
    <w:rsid w:val="008C72C9"/>
    <w:rsid w:val="008D4A83"/>
    <w:rsid w:val="008F68AB"/>
    <w:rsid w:val="008F6FB8"/>
    <w:rsid w:val="009010B7"/>
    <w:rsid w:val="009073E1"/>
    <w:rsid w:val="00911385"/>
    <w:rsid w:val="00913646"/>
    <w:rsid w:val="0092070E"/>
    <w:rsid w:val="0092209C"/>
    <w:rsid w:val="00922D17"/>
    <w:rsid w:val="00922D48"/>
    <w:rsid w:val="009268B7"/>
    <w:rsid w:val="00926E45"/>
    <w:rsid w:val="00931F2B"/>
    <w:rsid w:val="00932662"/>
    <w:rsid w:val="00934FE1"/>
    <w:rsid w:val="00936367"/>
    <w:rsid w:val="00936F8D"/>
    <w:rsid w:val="0094421B"/>
    <w:rsid w:val="00946624"/>
    <w:rsid w:val="0095071A"/>
    <w:rsid w:val="00955704"/>
    <w:rsid w:val="00962503"/>
    <w:rsid w:val="00966299"/>
    <w:rsid w:val="009668DE"/>
    <w:rsid w:val="00976413"/>
    <w:rsid w:val="00982C4C"/>
    <w:rsid w:val="00986039"/>
    <w:rsid w:val="009923C7"/>
    <w:rsid w:val="009978A7"/>
    <w:rsid w:val="009A5453"/>
    <w:rsid w:val="009A587F"/>
    <w:rsid w:val="009B00DC"/>
    <w:rsid w:val="009B7559"/>
    <w:rsid w:val="009C4434"/>
    <w:rsid w:val="009D3C3B"/>
    <w:rsid w:val="009D46EA"/>
    <w:rsid w:val="009D71AF"/>
    <w:rsid w:val="009E54B2"/>
    <w:rsid w:val="009E56C5"/>
    <w:rsid w:val="009E665C"/>
    <w:rsid w:val="009F01CD"/>
    <w:rsid w:val="009F2833"/>
    <w:rsid w:val="009F718D"/>
    <w:rsid w:val="00A012F5"/>
    <w:rsid w:val="00A1079D"/>
    <w:rsid w:val="00A12291"/>
    <w:rsid w:val="00A15152"/>
    <w:rsid w:val="00A155F9"/>
    <w:rsid w:val="00A164B7"/>
    <w:rsid w:val="00A21DEF"/>
    <w:rsid w:val="00A319FD"/>
    <w:rsid w:val="00A462C6"/>
    <w:rsid w:val="00A55023"/>
    <w:rsid w:val="00A617D6"/>
    <w:rsid w:val="00A739CB"/>
    <w:rsid w:val="00A744FC"/>
    <w:rsid w:val="00A75047"/>
    <w:rsid w:val="00A8507F"/>
    <w:rsid w:val="00A91E16"/>
    <w:rsid w:val="00A95518"/>
    <w:rsid w:val="00AA10C4"/>
    <w:rsid w:val="00AA3B76"/>
    <w:rsid w:val="00AA5244"/>
    <w:rsid w:val="00AA57D8"/>
    <w:rsid w:val="00AA5BF1"/>
    <w:rsid w:val="00AA6E2B"/>
    <w:rsid w:val="00AB0733"/>
    <w:rsid w:val="00AB21AA"/>
    <w:rsid w:val="00AB2327"/>
    <w:rsid w:val="00AC4630"/>
    <w:rsid w:val="00AD0294"/>
    <w:rsid w:val="00AD1348"/>
    <w:rsid w:val="00AD232D"/>
    <w:rsid w:val="00AE157E"/>
    <w:rsid w:val="00AE1E64"/>
    <w:rsid w:val="00AF0D6E"/>
    <w:rsid w:val="00AF4548"/>
    <w:rsid w:val="00B13E4F"/>
    <w:rsid w:val="00B14E51"/>
    <w:rsid w:val="00B155AD"/>
    <w:rsid w:val="00B15A21"/>
    <w:rsid w:val="00B1638F"/>
    <w:rsid w:val="00B25737"/>
    <w:rsid w:val="00B33269"/>
    <w:rsid w:val="00B350C9"/>
    <w:rsid w:val="00B366EE"/>
    <w:rsid w:val="00B3715C"/>
    <w:rsid w:val="00B37717"/>
    <w:rsid w:val="00B4052C"/>
    <w:rsid w:val="00B418A4"/>
    <w:rsid w:val="00B41CB4"/>
    <w:rsid w:val="00B43D73"/>
    <w:rsid w:val="00B44397"/>
    <w:rsid w:val="00B46551"/>
    <w:rsid w:val="00B51DB5"/>
    <w:rsid w:val="00B61445"/>
    <w:rsid w:val="00B61DDD"/>
    <w:rsid w:val="00B64DD4"/>
    <w:rsid w:val="00B64F13"/>
    <w:rsid w:val="00B73DEA"/>
    <w:rsid w:val="00B95789"/>
    <w:rsid w:val="00BA00DF"/>
    <w:rsid w:val="00BA3C41"/>
    <w:rsid w:val="00BA5432"/>
    <w:rsid w:val="00BA7DD8"/>
    <w:rsid w:val="00BB333E"/>
    <w:rsid w:val="00BB698F"/>
    <w:rsid w:val="00BC5BDA"/>
    <w:rsid w:val="00BD304D"/>
    <w:rsid w:val="00BD4CBE"/>
    <w:rsid w:val="00BD61E5"/>
    <w:rsid w:val="00BD7266"/>
    <w:rsid w:val="00BD793B"/>
    <w:rsid w:val="00BE7F58"/>
    <w:rsid w:val="00BF0837"/>
    <w:rsid w:val="00BF3D6B"/>
    <w:rsid w:val="00C00F6A"/>
    <w:rsid w:val="00C03DCA"/>
    <w:rsid w:val="00C04C3B"/>
    <w:rsid w:val="00C06212"/>
    <w:rsid w:val="00C11329"/>
    <w:rsid w:val="00C1142C"/>
    <w:rsid w:val="00C14A4F"/>
    <w:rsid w:val="00C20665"/>
    <w:rsid w:val="00C32613"/>
    <w:rsid w:val="00C41AE1"/>
    <w:rsid w:val="00C45165"/>
    <w:rsid w:val="00C4538D"/>
    <w:rsid w:val="00C461FF"/>
    <w:rsid w:val="00C50274"/>
    <w:rsid w:val="00C5423E"/>
    <w:rsid w:val="00C63B23"/>
    <w:rsid w:val="00C72FAB"/>
    <w:rsid w:val="00C822AF"/>
    <w:rsid w:val="00C84062"/>
    <w:rsid w:val="00C90428"/>
    <w:rsid w:val="00C9472A"/>
    <w:rsid w:val="00C95C6E"/>
    <w:rsid w:val="00C96C07"/>
    <w:rsid w:val="00C971C8"/>
    <w:rsid w:val="00CA17C5"/>
    <w:rsid w:val="00CB4106"/>
    <w:rsid w:val="00CB6709"/>
    <w:rsid w:val="00CC2FE0"/>
    <w:rsid w:val="00CD4663"/>
    <w:rsid w:val="00CD651E"/>
    <w:rsid w:val="00CE2FFC"/>
    <w:rsid w:val="00CE752A"/>
    <w:rsid w:val="00CF2B1E"/>
    <w:rsid w:val="00CF39D4"/>
    <w:rsid w:val="00D04103"/>
    <w:rsid w:val="00D14956"/>
    <w:rsid w:val="00D21688"/>
    <w:rsid w:val="00D21E2D"/>
    <w:rsid w:val="00D24AA4"/>
    <w:rsid w:val="00D31EBA"/>
    <w:rsid w:val="00D341FA"/>
    <w:rsid w:val="00D34435"/>
    <w:rsid w:val="00D47BCC"/>
    <w:rsid w:val="00D5421F"/>
    <w:rsid w:val="00D57341"/>
    <w:rsid w:val="00D658B3"/>
    <w:rsid w:val="00D70EDE"/>
    <w:rsid w:val="00D77C15"/>
    <w:rsid w:val="00D9290D"/>
    <w:rsid w:val="00D93783"/>
    <w:rsid w:val="00D95324"/>
    <w:rsid w:val="00DB1D81"/>
    <w:rsid w:val="00DC112E"/>
    <w:rsid w:val="00DC1506"/>
    <w:rsid w:val="00DC1C49"/>
    <w:rsid w:val="00DC3FBA"/>
    <w:rsid w:val="00DC4B20"/>
    <w:rsid w:val="00DC4FC9"/>
    <w:rsid w:val="00DD2808"/>
    <w:rsid w:val="00DD476E"/>
    <w:rsid w:val="00DD5335"/>
    <w:rsid w:val="00DF0E97"/>
    <w:rsid w:val="00DF13F4"/>
    <w:rsid w:val="00DF31BA"/>
    <w:rsid w:val="00DF718E"/>
    <w:rsid w:val="00E016B0"/>
    <w:rsid w:val="00E0228B"/>
    <w:rsid w:val="00E04496"/>
    <w:rsid w:val="00E05780"/>
    <w:rsid w:val="00E13CDC"/>
    <w:rsid w:val="00E2212F"/>
    <w:rsid w:val="00E22EE9"/>
    <w:rsid w:val="00E238F9"/>
    <w:rsid w:val="00E251D2"/>
    <w:rsid w:val="00E270D5"/>
    <w:rsid w:val="00E27659"/>
    <w:rsid w:val="00E320C3"/>
    <w:rsid w:val="00E36BC9"/>
    <w:rsid w:val="00E409AD"/>
    <w:rsid w:val="00E46F37"/>
    <w:rsid w:val="00E51160"/>
    <w:rsid w:val="00E51B27"/>
    <w:rsid w:val="00E62C7B"/>
    <w:rsid w:val="00E70D6D"/>
    <w:rsid w:val="00E71D5C"/>
    <w:rsid w:val="00E83192"/>
    <w:rsid w:val="00E834D5"/>
    <w:rsid w:val="00E87E12"/>
    <w:rsid w:val="00E904D5"/>
    <w:rsid w:val="00E91E6E"/>
    <w:rsid w:val="00E943FF"/>
    <w:rsid w:val="00EA18AE"/>
    <w:rsid w:val="00EA2B8B"/>
    <w:rsid w:val="00EA33FF"/>
    <w:rsid w:val="00EB0977"/>
    <w:rsid w:val="00EB13C5"/>
    <w:rsid w:val="00EB2E12"/>
    <w:rsid w:val="00EB3F7D"/>
    <w:rsid w:val="00EB49FA"/>
    <w:rsid w:val="00EB5854"/>
    <w:rsid w:val="00EB5DA9"/>
    <w:rsid w:val="00EC3A42"/>
    <w:rsid w:val="00EC4D39"/>
    <w:rsid w:val="00EC5E10"/>
    <w:rsid w:val="00EF03F0"/>
    <w:rsid w:val="00EF6FCA"/>
    <w:rsid w:val="00F06E88"/>
    <w:rsid w:val="00F07910"/>
    <w:rsid w:val="00F07F37"/>
    <w:rsid w:val="00F109D2"/>
    <w:rsid w:val="00F13DDE"/>
    <w:rsid w:val="00F143E7"/>
    <w:rsid w:val="00F20B39"/>
    <w:rsid w:val="00F2664D"/>
    <w:rsid w:val="00F30418"/>
    <w:rsid w:val="00F3215E"/>
    <w:rsid w:val="00F3231F"/>
    <w:rsid w:val="00F41CC2"/>
    <w:rsid w:val="00F47779"/>
    <w:rsid w:val="00F52D73"/>
    <w:rsid w:val="00F5469D"/>
    <w:rsid w:val="00F56A35"/>
    <w:rsid w:val="00F62945"/>
    <w:rsid w:val="00F65834"/>
    <w:rsid w:val="00F66B6F"/>
    <w:rsid w:val="00F74DA3"/>
    <w:rsid w:val="00F84075"/>
    <w:rsid w:val="00F91DFA"/>
    <w:rsid w:val="00F95288"/>
    <w:rsid w:val="00F9791B"/>
    <w:rsid w:val="00FA313D"/>
    <w:rsid w:val="00FA3B15"/>
    <w:rsid w:val="00FB160A"/>
    <w:rsid w:val="00FB2AFC"/>
    <w:rsid w:val="00FB7A39"/>
    <w:rsid w:val="00FC0E1D"/>
    <w:rsid w:val="00FC0F58"/>
    <w:rsid w:val="00FC53DA"/>
    <w:rsid w:val="00FC5B04"/>
    <w:rsid w:val="00FC731E"/>
    <w:rsid w:val="00FD16A9"/>
    <w:rsid w:val="00FD4E73"/>
    <w:rsid w:val="00FE4758"/>
    <w:rsid w:val="00FF004E"/>
    <w:rsid w:val="00FF0E35"/>
    <w:rsid w:val="00FF0F4A"/>
    <w:rsid w:val="00FF254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4F7EE1"/>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Arial"/>
        <w:lang w:val="it-IT" w:eastAsia="it-IT"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Naslov1">
    <w:name w:val="heading 1"/>
    <w:basedOn w:val="Navaden"/>
    <w:next w:val="Navaden"/>
    <w:link w:val="Naslov1Znak"/>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Naslov3">
    <w:name w:val="heading 3"/>
    <w:basedOn w:val="Navaden"/>
    <w:next w:val="Navaden"/>
    <w:link w:val="Naslov3Znak"/>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Naslov4">
    <w:name w:val="heading 4"/>
    <w:basedOn w:val="Navaden"/>
    <w:next w:val="Navaden"/>
    <w:link w:val="Naslov4Znak"/>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Naslov5">
    <w:name w:val="heading 5"/>
    <w:basedOn w:val="Navaden"/>
    <w:next w:val="Navaden"/>
    <w:link w:val="Naslov5Znak"/>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Naslov6">
    <w:name w:val="heading 6"/>
    <w:basedOn w:val="Navaden"/>
    <w:next w:val="Navaden"/>
    <w:link w:val="Naslov6Znak"/>
    <w:unhideWhenUsed/>
    <w:qFormat/>
    <w:locked/>
    <w:rsid w:val="00586A35"/>
    <w:pPr>
      <w:keepNext/>
      <w:numPr>
        <w:ilvl w:val="5"/>
        <w:numId w:val="1"/>
      </w:numPr>
      <w:spacing w:after="240"/>
      <w:outlineLvl w:val="5"/>
    </w:pPr>
    <w:rPr>
      <w:rFonts w:ascii="Times New Roman" w:eastAsia="Times New Roman" w:hAnsi="Times New Roman"/>
      <w:bCs/>
      <w:sz w:val="24"/>
      <w:lang w:val="en-GB" w:bidi="ar-DZ"/>
    </w:rPr>
  </w:style>
  <w:style w:type="paragraph" w:styleId="Naslov7">
    <w:name w:val="heading 7"/>
    <w:basedOn w:val="Navaden"/>
    <w:next w:val="Navaden"/>
    <w:link w:val="Naslov7Znak"/>
    <w:unhideWhenUsed/>
    <w:qFormat/>
    <w:locked/>
    <w:rsid w:val="00586A35"/>
    <w:pPr>
      <w:keepNext/>
      <w:numPr>
        <w:ilvl w:val="6"/>
        <w:numId w:val="1"/>
      </w:numPr>
      <w:spacing w:after="240"/>
      <w:outlineLvl w:val="6"/>
    </w:pPr>
    <w:rPr>
      <w:rFonts w:ascii="Times New Roman" w:eastAsia="Times New Roman" w:hAnsi="Times New Roman"/>
      <w:b/>
      <w:sz w:val="24"/>
      <w:szCs w:val="24"/>
      <w:lang w:val="en-GB" w:bidi="ar-DZ"/>
    </w:rPr>
  </w:style>
  <w:style w:type="paragraph" w:styleId="Naslov8">
    <w:name w:val="heading 8"/>
    <w:basedOn w:val="Navaden"/>
    <w:next w:val="Navaden"/>
    <w:link w:val="Naslov8Znak"/>
    <w:unhideWhenUsed/>
    <w:qFormat/>
    <w:locked/>
    <w:rsid w:val="00586A35"/>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Naslov9">
    <w:name w:val="heading 9"/>
    <w:basedOn w:val="Navaden"/>
    <w:next w:val="Navaden"/>
    <w:link w:val="Naslov9Znak"/>
    <w:unhideWhenUsed/>
    <w:qFormat/>
    <w:locked/>
    <w:rsid w:val="00586A35"/>
    <w:pPr>
      <w:keepNext/>
      <w:numPr>
        <w:ilvl w:val="8"/>
        <w:numId w:val="1"/>
      </w:numPr>
      <w:spacing w:after="240"/>
      <w:outlineLvl w:val="8"/>
    </w:pPr>
    <w:rPr>
      <w:rFonts w:ascii="Times New Roman" w:eastAsia="Times New Roman" w:hAnsi="Times New Roman" w:cs="Arial"/>
      <w:i/>
      <w:sz w:val="24"/>
      <w:lang w:val="en-GB" w:bidi="ar-DZ"/>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semiHidden/>
    <w:rsid w:val="00586A35"/>
    <w:rPr>
      <w:rFonts w:ascii="Tahoma" w:hAnsi="Tahoma" w:cs="Tahoma"/>
      <w:sz w:val="16"/>
      <w:szCs w:val="16"/>
    </w:rPr>
  </w:style>
  <w:style w:type="character" w:customStyle="1" w:styleId="BesedilooblakaZnak">
    <w:name w:val="Besedilo oblačka Znak"/>
    <w:basedOn w:val="Privzetapisavaodstavka"/>
    <w:link w:val="Besedilooblaka"/>
    <w:semiHidden/>
    <w:locked/>
    <w:rsid w:val="00586A35"/>
    <w:rPr>
      <w:rFonts w:ascii="Tahoma" w:eastAsiaTheme="minorHAnsi" w:hAnsi="Tahoma" w:cs="Tahoma"/>
      <w:sz w:val="16"/>
      <w:szCs w:val="16"/>
      <w:lang w:val="en-US" w:eastAsia="en-US"/>
    </w:rPr>
  </w:style>
  <w:style w:type="paragraph" w:styleId="Glava">
    <w:name w:val="header"/>
    <w:basedOn w:val="Navaden"/>
    <w:link w:val="GlavaZnak"/>
    <w:uiPriority w:val="99"/>
    <w:rsid w:val="00586A35"/>
    <w:pPr>
      <w:tabs>
        <w:tab w:val="center" w:pos="4320"/>
        <w:tab w:val="right" w:pos="8640"/>
      </w:tabs>
    </w:pPr>
  </w:style>
  <w:style w:type="character" w:customStyle="1" w:styleId="GlavaZnak">
    <w:name w:val="Glava Znak"/>
    <w:basedOn w:val="Privzetapisavaodstavka"/>
    <w:link w:val="Glava"/>
    <w:uiPriority w:val="99"/>
    <w:locked/>
    <w:rsid w:val="00586A35"/>
    <w:rPr>
      <w:rFonts w:ascii="Linux Libertine" w:eastAsiaTheme="minorHAnsi" w:hAnsi="Linux Libertine" w:cstheme="minorBidi"/>
      <w:sz w:val="18"/>
      <w:szCs w:val="22"/>
      <w:lang w:val="en-US" w:eastAsia="en-US"/>
    </w:rPr>
  </w:style>
  <w:style w:type="paragraph" w:styleId="Noga">
    <w:name w:val="footer"/>
    <w:basedOn w:val="Navaden"/>
    <w:link w:val="NogaZnak"/>
    <w:rsid w:val="00586A35"/>
    <w:pPr>
      <w:tabs>
        <w:tab w:val="center" w:pos="4320"/>
        <w:tab w:val="right" w:pos="8640"/>
      </w:tabs>
    </w:pPr>
  </w:style>
  <w:style w:type="character" w:customStyle="1" w:styleId="NogaZnak">
    <w:name w:val="Noga Znak"/>
    <w:basedOn w:val="Privzetapisavaodstavka"/>
    <w:link w:val="Noga"/>
    <w:locked/>
    <w:rsid w:val="00586A35"/>
    <w:rPr>
      <w:rFonts w:ascii="Linux Libertine" w:eastAsiaTheme="minorHAnsi" w:hAnsi="Linux Libertine" w:cstheme="minorBidi"/>
      <w:sz w:val="18"/>
      <w:szCs w:val="22"/>
      <w:lang w:val="en-US" w:eastAsia="en-US"/>
    </w:rPr>
  </w:style>
  <w:style w:type="paragraph" w:styleId="Konnaopomba-besedilo">
    <w:name w:val="endnote text"/>
    <w:basedOn w:val="Navaden"/>
    <w:link w:val="Konnaopomba-besediloZnak"/>
    <w:uiPriority w:val="99"/>
    <w:unhideWhenUsed/>
    <w:rsid w:val="00586A35"/>
    <w:rPr>
      <w:sz w:val="20"/>
      <w:szCs w:val="20"/>
    </w:rPr>
  </w:style>
  <w:style w:type="character" w:customStyle="1" w:styleId="Konnaopomba-besediloZnak">
    <w:name w:val="Končna opomba - besedilo Znak"/>
    <w:basedOn w:val="Privzetapisavaodstavka"/>
    <w:link w:val="Konnaopomba-besedilo"/>
    <w:uiPriority w:val="99"/>
    <w:locked/>
    <w:rsid w:val="00586A35"/>
    <w:rPr>
      <w:rFonts w:ascii="Linux Libertine" w:eastAsiaTheme="minorHAnsi" w:hAnsi="Linux Libertine" w:cstheme="minorBidi"/>
      <w:lang w:val="en-US" w:eastAsia="en-US"/>
    </w:rPr>
  </w:style>
  <w:style w:type="character" w:styleId="Konnaopomba-sklic">
    <w:name w:val="endnote reference"/>
    <w:basedOn w:val="Privzetapisavaodstavka"/>
    <w:uiPriority w:val="99"/>
    <w:unhideWhenUsed/>
    <w:rsid w:val="00586A35"/>
    <w:rPr>
      <w:vertAlign w:val="superscript"/>
    </w:rPr>
  </w:style>
  <w:style w:type="table" w:styleId="Tabelamrea">
    <w:name w:val="Table Grid"/>
    <w:basedOn w:val="Navadnatabela"/>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locked/>
    <w:rPr>
      <w:i/>
      <w:iCs/>
    </w:rPr>
  </w:style>
  <w:style w:type="character" w:styleId="Hiperpovezava">
    <w:name w:val="Hyperlink"/>
    <w:basedOn w:val="Privzetapisavaodstavka"/>
    <w:uiPriority w:val="99"/>
    <w:unhideWhenUsed/>
    <w:rsid w:val="00586A35"/>
    <w:rPr>
      <w:color w:val="0000FF" w:themeColor="hyperlink"/>
      <w:u w:val="single"/>
    </w:rPr>
  </w:style>
  <w:style w:type="character" w:styleId="SledenaHiperpovezava">
    <w:name w:val="FollowedHyperlink"/>
    <w:basedOn w:val="Privzetapisavaodstavka"/>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avadensplet">
    <w:name w:val="Normal (Web)"/>
    <w:basedOn w:val="Navaden"/>
    <w:uiPriority w:val="99"/>
    <w:unhideWhenUsed/>
    <w:qFormat/>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Pripombasklic">
    <w:name w:val="annotation reference"/>
    <w:basedOn w:val="Privzetapisavaodstavka"/>
    <w:rsid w:val="00586A35"/>
    <w:rPr>
      <w:sz w:val="16"/>
      <w:szCs w:val="16"/>
    </w:rPr>
  </w:style>
  <w:style w:type="paragraph" w:styleId="Pripombabesedilo">
    <w:name w:val="annotation text"/>
    <w:basedOn w:val="Navaden"/>
    <w:link w:val="PripombabesediloZnak"/>
    <w:rsid w:val="00586A35"/>
    <w:rPr>
      <w:sz w:val="20"/>
    </w:rPr>
  </w:style>
  <w:style w:type="character" w:customStyle="1" w:styleId="PripombabesediloZnak">
    <w:name w:val="Pripomba – besedilo Znak"/>
    <w:basedOn w:val="Privzetapisavaodstavka"/>
    <w:link w:val="Pripombabesedilo"/>
    <w:rsid w:val="00586A35"/>
    <w:rPr>
      <w:rFonts w:ascii="Linux Libertine" w:eastAsiaTheme="minorHAnsi" w:hAnsi="Linux Libertine" w:cstheme="minorBidi"/>
      <w:szCs w:val="22"/>
      <w:lang w:val="en-US" w:eastAsia="en-US"/>
    </w:rPr>
  </w:style>
  <w:style w:type="paragraph" w:styleId="Zadevapripombe">
    <w:name w:val="annotation subject"/>
    <w:basedOn w:val="Pripombabesedilo"/>
    <w:next w:val="Pripombabesedilo"/>
    <w:link w:val="ZadevapripombeZnak"/>
    <w:rsid w:val="00586A35"/>
    <w:rPr>
      <w:b/>
      <w:bCs/>
    </w:rPr>
  </w:style>
  <w:style w:type="character" w:customStyle="1" w:styleId="ZadevapripombeZnak">
    <w:name w:val="Zadeva pripombe Znak"/>
    <w:basedOn w:val="PripombabesediloZnak"/>
    <w:link w:val="Zadevapripombe"/>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Krepko">
    <w:name w:val="Strong"/>
    <w:basedOn w:val="Privzetapisavaodstavka"/>
    <w:uiPriority w:val="22"/>
    <w:qFormat/>
    <w:locked/>
    <w:rsid w:val="00586A35"/>
    <w:rPr>
      <w:b/>
      <w:bCs/>
    </w:rPr>
  </w:style>
  <w:style w:type="character" w:customStyle="1" w:styleId="sourcepublicationdate">
    <w:name w:val="sourcepublicationdate"/>
  </w:style>
  <w:style w:type="character" w:customStyle="1" w:styleId="hithilite">
    <w:name w:val="hithilite"/>
    <w:basedOn w:val="Privzetapisavaodstavka"/>
  </w:style>
  <w:style w:type="paragraph" w:styleId="Odstavekseznama">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Naslov1Znak">
    <w:name w:val="Naslov 1 Znak"/>
    <w:basedOn w:val="Privzetapisavaodstavka"/>
    <w:link w:val="Naslov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Naslov2Znak">
    <w:name w:val="Naslov 2 Znak"/>
    <w:basedOn w:val="Privzetapisavaodstavka"/>
    <w:link w:val="Naslov2"/>
    <w:uiPriority w:val="9"/>
    <w:rsid w:val="00586A35"/>
    <w:rPr>
      <w:rFonts w:asciiTheme="majorHAnsi" w:eastAsiaTheme="majorEastAsia" w:hAnsiTheme="majorHAnsi" w:cstheme="majorBidi"/>
      <w:b/>
      <w:bCs/>
      <w:color w:val="0070C0"/>
      <w:sz w:val="26"/>
      <w:szCs w:val="26"/>
      <w:lang w:val="en-US" w:eastAsia="en-US"/>
    </w:rPr>
  </w:style>
  <w:style w:type="character" w:customStyle="1" w:styleId="Naslov3Znak">
    <w:name w:val="Naslov 3 Znak"/>
    <w:basedOn w:val="Privzetapisavaodstavka"/>
    <w:link w:val="Naslov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Naslov4Znak">
    <w:name w:val="Naslov 4 Znak"/>
    <w:basedOn w:val="Privzetapisavaodstavka"/>
    <w:link w:val="Naslov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Naslov5Znak">
    <w:name w:val="Naslov 5 Znak"/>
    <w:basedOn w:val="Privzetapisavaodstavka"/>
    <w:link w:val="Naslov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Naslov6Znak">
    <w:name w:val="Naslov 6 Znak"/>
    <w:basedOn w:val="Privzetapisavaodstavka"/>
    <w:link w:val="Naslov6"/>
    <w:rsid w:val="00586A35"/>
    <w:rPr>
      <w:rFonts w:ascii="Times New Roman" w:eastAsia="Times New Roman" w:hAnsi="Times New Roman" w:cstheme="minorBidi"/>
      <w:bCs/>
      <w:sz w:val="24"/>
      <w:szCs w:val="22"/>
      <w:lang w:val="en-GB" w:eastAsia="en-US" w:bidi="ar-DZ"/>
    </w:rPr>
  </w:style>
  <w:style w:type="character" w:customStyle="1" w:styleId="Naslov7Znak">
    <w:name w:val="Naslov 7 Znak"/>
    <w:basedOn w:val="Privzetapisavaodstavka"/>
    <w:link w:val="Naslov7"/>
    <w:rsid w:val="00586A35"/>
    <w:rPr>
      <w:rFonts w:ascii="Times New Roman" w:eastAsia="Times New Roman" w:hAnsi="Times New Roman" w:cstheme="minorBidi"/>
      <w:b/>
      <w:sz w:val="24"/>
      <w:szCs w:val="24"/>
      <w:lang w:val="en-GB" w:eastAsia="en-US" w:bidi="ar-DZ"/>
    </w:rPr>
  </w:style>
  <w:style w:type="character" w:customStyle="1" w:styleId="Naslov8Znak">
    <w:name w:val="Naslov 8 Znak"/>
    <w:basedOn w:val="Privzetapisavaodstavka"/>
    <w:link w:val="Naslov8"/>
    <w:rsid w:val="00586A35"/>
    <w:rPr>
      <w:rFonts w:ascii="Times New Roman" w:eastAsia="Times New Roman" w:hAnsi="Times New Roman" w:cstheme="minorBidi"/>
      <w:b/>
      <w:i/>
      <w:iCs/>
      <w:sz w:val="24"/>
      <w:szCs w:val="24"/>
      <w:lang w:val="en-GB" w:eastAsia="en-US" w:bidi="ar-DZ"/>
    </w:rPr>
  </w:style>
  <w:style w:type="character" w:customStyle="1" w:styleId="Naslov9Znak">
    <w:name w:val="Naslov 9 Znak"/>
    <w:basedOn w:val="Privzetapisavaodstavka"/>
    <w:link w:val="Naslov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Privzetapisavaodstavka"/>
    <w:uiPriority w:val="1"/>
    <w:qFormat/>
    <w:rsid w:val="00586A35"/>
    <w:rPr>
      <w:color w:val="auto"/>
      <w:bdr w:val="none" w:sz="0" w:space="0" w:color="auto"/>
      <w:shd w:val="clear" w:color="auto" w:fill="auto"/>
    </w:rPr>
  </w:style>
  <w:style w:type="character" w:styleId="Sprotnaopomba-sklic">
    <w:name w:val="footnote reference"/>
    <w:basedOn w:val="Privzetapisavaodstavka"/>
    <w:uiPriority w:val="99"/>
    <w:unhideWhenUsed/>
    <w:rsid w:val="00586A35"/>
    <w:rPr>
      <w:vertAlign w:val="superscript"/>
    </w:rPr>
  </w:style>
  <w:style w:type="paragraph" w:customStyle="1" w:styleId="Head1">
    <w:name w:val="Head1"/>
    <w:next w:val="ParaFirst"/>
    <w:autoRedefine/>
    <w:qFormat/>
    <w:rsid w:val="00196AD1"/>
    <w:pPr>
      <w:spacing w:before="380" w:after="80"/>
      <w:jc w:val="both"/>
    </w:pPr>
    <w:rPr>
      <w:rFonts w:ascii="Linux Libertine" w:eastAsia="Times New Roman" w:hAnsi="Linux Libertine" w:cs="Linux Libertine"/>
      <w:sz w:val="18"/>
      <w:szCs w:val="18"/>
      <w:lang w:val="en-US" w:eastAsia="en-US"/>
    </w:rPr>
  </w:style>
  <w:style w:type="paragraph" w:customStyle="1" w:styleId="Head2">
    <w:name w:val="Head2"/>
    <w:next w:val="ParaFirst"/>
    <w:autoRedefine/>
    <w:qFormat/>
    <w:rsid w:val="00D21E2D"/>
    <w:pPr>
      <w:numPr>
        <w:ilvl w:val="1"/>
        <w:numId w:val="36"/>
      </w:numPr>
      <w:spacing w:before="180" w:after="8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avaden"/>
    <w:autoRedefine/>
    <w:qFormat/>
    <w:rsid w:val="00586A35"/>
    <w:pPr>
      <w:spacing w:before="120"/>
    </w:pPr>
    <w:rPr>
      <w:rFonts w:cs="Linux Libertine"/>
    </w:rPr>
  </w:style>
  <w:style w:type="paragraph" w:customStyle="1" w:styleId="Titledocument">
    <w:name w:val="Title_document"/>
    <w:autoRedefine/>
    <w:qFormat/>
    <w:rsid w:val="002F2A7D"/>
    <w:pPr>
      <w:spacing w:before="40" w:after="180"/>
      <w:jc w:val="center"/>
    </w:pPr>
    <w:rPr>
      <w:rFonts w:ascii="Arial" w:eastAsia="Times New Roman" w:hAnsi="Arial"/>
      <w:b/>
      <w:sz w:val="36"/>
      <w:szCs w:val="36"/>
      <w:lang w:val="en-US" w:eastAsia="en-US"/>
      <w14:ligatures w14:val="standard"/>
    </w:rPr>
  </w:style>
  <w:style w:type="paragraph" w:customStyle="1" w:styleId="programCodedisplay">
    <w:name w:val="programCode_display"/>
    <w:basedOn w:val="Navaden"/>
    <w:rsid w:val="00586A35"/>
    <w:rPr>
      <w:rFonts w:ascii="Courier New" w:eastAsia="Arial Unicode MS" w:hAnsi="Courier New" w:cs="Times New Roman"/>
      <w:sz w:val="20"/>
      <w:szCs w:val="20"/>
    </w:rPr>
  </w:style>
  <w:style w:type="character" w:customStyle="1" w:styleId="Publisher">
    <w:name w:val="Publisher"/>
    <w:basedOn w:val="Privzetapisavaodstavka"/>
    <w:uiPriority w:val="1"/>
    <w:qFormat/>
    <w:rsid w:val="00586A35"/>
    <w:rPr>
      <w:color w:val="auto"/>
      <w:bdr w:val="none" w:sz="0" w:space="0" w:color="auto"/>
      <w:shd w:val="clear" w:color="auto" w:fill="auto"/>
    </w:rPr>
  </w:style>
  <w:style w:type="paragraph" w:styleId="Citat">
    <w:name w:val="Quote"/>
    <w:basedOn w:val="Navaden"/>
    <w:next w:val="Navaden"/>
    <w:link w:val="CitatZnak"/>
    <w:uiPriority w:val="29"/>
    <w:qFormat/>
    <w:pPr>
      <w:ind w:left="720"/>
    </w:pPr>
    <w:rPr>
      <w:iCs/>
      <w:color w:val="000000" w:themeColor="text1"/>
    </w:rPr>
  </w:style>
  <w:style w:type="character" w:customStyle="1" w:styleId="CitatZnak">
    <w:name w:val="Citat Znak"/>
    <w:basedOn w:val="Privzetapisavaodstavka"/>
    <w:link w:val="Citat"/>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Privzetapisavaodstavka"/>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Privzetapisavaodstavka"/>
    <w:uiPriority w:val="1"/>
    <w:qFormat/>
    <w:rsid w:val="00586A35"/>
    <w:rPr>
      <w:color w:val="auto"/>
      <w:bdr w:val="none" w:sz="0" w:space="0" w:color="auto"/>
      <w:shd w:val="clear" w:color="auto" w:fill="auto"/>
    </w:rPr>
  </w:style>
  <w:style w:type="character" w:customStyle="1" w:styleId="Pages">
    <w:name w:val="Pages"/>
    <w:basedOn w:val="Privzetapisavaodstavka"/>
    <w:uiPriority w:val="1"/>
    <w:qFormat/>
    <w:rsid w:val="00586A35"/>
    <w:rPr>
      <w:color w:val="auto"/>
      <w:bdr w:val="none" w:sz="0" w:space="0" w:color="auto"/>
      <w:shd w:val="clear" w:color="auto" w:fill="auto"/>
    </w:rPr>
  </w:style>
  <w:style w:type="character" w:customStyle="1" w:styleId="Degree">
    <w:name w:val="Degree"/>
    <w:basedOn w:val="Privzetapisavaodstavka"/>
    <w:uiPriority w:val="1"/>
    <w:qFormat/>
    <w:rsid w:val="00586A35"/>
    <w:rPr>
      <w:color w:val="auto"/>
      <w:bdr w:val="none" w:sz="0" w:space="0" w:color="auto"/>
      <w:shd w:val="clear" w:color="auto" w:fill="auto"/>
    </w:rPr>
  </w:style>
  <w:style w:type="character" w:customStyle="1" w:styleId="Role">
    <w:name w:val="Role"/>
    <w:basedOn w:val="Privzetapisavaodstavka"/>
    <w:uiPriority w:val="1"/>
    <w:qFormat/>
    <w:rsid w:val="00586A35"/>
    <w:rPr>
      <w:color w:val="92D050"/>
    </w:rPr>
  </w:style>
  <w:style w:type="paragraph" w:customStyle="1" w:styleId="AbsHead">
    <w:name w:val="AbsHead"/>
    <w:link w:val="AbsHeadChar"/>
    <w:autoRedefine/>
    <w:qFormat/>
    <w:rsid w:val="007133AF"/>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Privzetapisavaodstavka"/>
    <w:link w:val="AbsHead"/>
    <w:rsid w:val="007133AF"/>
    <w:rPr>
      <w:rFonts w:ascii="Linux Libertine" w:eastAsiaTheme="minorHAnsi" w:hAnsi="Linux Libertine" w:cs="Linux Libertine"/>
      <w:b/>
      <w:sz w:val="22"/>
      <w:szCs w:val="22"/>
      <w:lang w:val="fr-FR" w:eastAsia="en-US"/>
    </w:rPr>
  </w:style>
  <w:style w:type="character" w:customStyle="1" w:styleId="AcceptedDate">
    <w:name w:val="AcceptedDate"/>
    <w:basedOn w:val="Privzetapisavaodstavka"/>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Privzetapisavaodstavka"/>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Privzetapisavaodstavka"/>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Privzetapisavaodstavka"/>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Privzetapisavaodstavka"/>
    <w:uiPriority w:val="1"/>
    <w:qFormat/>
    <w:rsid w:val="00586A35"/>
    <w:rPr>
      <w:color w:val="8064A2" w:themeColor="accent4"/>
    </w:rPr>
  </w:style>
  <w:style w:type="paragraph" w:customStyle="1" w:styleId="Authors">
    <w:name w:val="Authors"/>
    <w:link w:val="AuthorsChar"/>
    <w:autoRedefine/>
    <w:qFormat/>
    <w:rsid w:val="00EB5DA9"/>
    <w:pPr>
      <w:spacing w:after="160"/>
      <w:jc w:val="center"/>
    </w:pPr>
    <w:rPr>
      <w:rFonts w:ascii="Linux Libertine" w:eastAsiaTheme="minorHAnsi" w:hAnsi="Linux Libertine" w:cs="Linux Libertine"/>
      <w:sz w:val="24"/>
      <w:szCs w:val="22"/>
      <w:lang w:val="en-US" w:eastAsia="en-US"/>
    </w:rPr>
  </w:style>
  <w:style w:type="character" w:customStyle="1" w:styleId="AuthorsChar">
    <w:name w:val="Authors Char"/>
    <w:basedOn w:val="Privzetapisavaodstavka"/>
    <w:link w:val="Authors"/>
    <w:rsid w:val="00EB5DA9"/>
    <w:rPr>
      <w:rFonts w:ascii="Linux Libertine" w:eastAsiaTheme="minorHAnsi" w:hAnsi="Linux Libertine" w:cs="Linux Libertine"/>
      <w:sz w:val="24"/>
      <w:szCs w:val="22"/>
      <w:lang w:val="en-US" w:eastAsia="en-US"/>
    </w:rPr>
  </w:style>
  <w:style w:type="character" w:customStyle="1" w:styleId="BookTitle">
    <w:name w:val="BookTitle"/>
    <w:basedOn w:val="Privzetapisavaodstavka"/>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avaden"/>
    <w:qFormat/>
    <w:rsid w:val="00586A35"/>
    <w:rPr>
      <w:rFonts w:asciiTheme="majorHAnsi" w:hAnsiTheme="majorHAnsi" w:cs="Times New Roman"/>
      <w:sz w:val="24"/>
      <w:szCs w:val="24"/>
    </w:rPr>
  </w:style>
  <w:style w:type="character" w:customStyle="1" w:styleId="City">
    <w:name w:val="City"/>
    <w:basedOn w:val="Privzetapisavaodstavka"/>
    <w:uiPriority w:val="1"/>
    <w:qFormat/>
    <w:rsid w:val="00586A35"/>
    <w:rPr>
      <w:color w:val="auto"/>
      <w:bdr w:val="none" w:sz="0" w:space="0" w:color="auto"/>
      <w:shd w:val="clear" w:color="auto" w:fill="auto"/>
    </w:rPr>
  </w:style>
  <w:style w:type="character" w:customStyle="1" w:styleId="Collab">
    <w:name w:val="Collab"/>
    <w:basedOn w:val="Privzetapisavaodstavka"/>
    <w:uiPriority w:val="1"/>
    <w:qFormat/>
    <w:rsid w:val="00586A35"/>
    <w:rPr>
      <w:color w:val="auto"/>
      <w:bdr w:val="none" w:sz="0" w:space="0" w:color="auto"/>
      <w:shd w:val="clear" w:color="auto" w:fill="auto"/>
    </w:rPr>
  </w:style>
  <w:style w:type="character" w:customStyle="1" w:styleId="ConfDate">
    <w:name w:val="ConfDate"/>
    <w:basedOn w:val="Privzetapisavaodstavka"/>
    <w:uiPriority w:val="1"/>
    <w:rsid w:val="00586A35"/>
    <w:rPr>
      <w:rFonts w:ascii="Times New Roman" w:hAnsi="Times New Roman"/>
      <w:color w:val="FF0066"/>
      <w:sz w:val="20"/>
    </w:rPr>
  </w:style>
  <w:style w:type="character" w:customStyle="1" w:styleId="ConfLoc">
    <w:name w:val="ConfLoc"/>
    <w:basedOn w:val="Privzetapisavaodstavka"/>
    <w:uiPriority w:val="1"/>
    <w:rsid w:val="00586A35"/>
    <w:rPr>
      <w:color w:val="003300"/>
      <w:bdr w:val="none" w:sz="0" w:space="0" w:color="auto"/>
      <w:shd w:val="clear" w:color="auto" w:fill="9999FF"/>
    </w:rPr>
  </w:style>
  <w:style w:type="character" w:customStyle="1" w:styleId="ConfName">
    <w:name w:val="ConfName"/>
    <w:basedOn w:val="Privzetapisavaodstavka"/>
    <w:uiPriority w:val="1"/>
    <w:qFormat/>
    <w:rsid w:val="00586A35"/>
    <w:rPr>
      <w:color w:val="15BDBD"/>
    </w:rPr>
  </w:style>
  <w:style w:type="paragraph" w:customStyle="1" w:styleId="Correspondence">
    <w:name w:val="Correspondence"/>
    <w:basedOn w:val="Navaden"/>
    <w:link w:val="CorrespondenceChar"/>
    <w:autoRedefine/>
    <w:qFormat/>
    <w:rsid w:val="00586A35"/>
    <w:rPr>
      <w:color w:val="215868" w:themeColor="accent5" w:themeShade="80"/>
    </w:rPr>
  </w:style>
  <w:style w:type="character" w:customStyle="1" w:styleId="CorrespondenceChar">
    <w:name w:val="Correspondence Char"/>
    <w:basedOn w:val="Privzetapisavaodstavka"/>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Privzetapisavaodstavka"/>
    <w:uiPriority w:val="1"/>
    <w:qFormat/>
    <w:rsid w:val="00586A35"/>
    <w:rPr>
      <w:color w:val="auto"/>
      <w:bdr w:val="none" w:sz="0" w:space="0" w:color="auto"/>
      <w:shd w:val="clear" w:color="auto" w:fill="auto"/>
    </w:rPr>
  </w:style>
  <w:style w:type="paragraph" w:customStyle="1" w:styleId="DefItem">
    <w:name w:val="DefItem"/>
    <w:basedOn w:val="Navaden"/>
    <w:autoRedefine/>
    <w:qFormat/>
    <w:rsid w:val="00586A35"/>
    <w:pPr>
      <w:spacing w:after="80"/>
      <w:ind w:left="720"/>
    </w:pPr>
    <w:rPr>
      <w:color w:val="632423" w:themeColor="accent2" w:themeShade="80"/>
    </w:rPr>
  </w:style>
  <w:style w:type="paragraph" w:customStyle="1" w:styleId="DisplayFormula">
    <w:name w:val="DisplayFormula"/>
    <w:basedOn w:val="DisplayFormulaUnnum"/>
    <w:link w:val="DisplayFormulaChar"/>
    <w:qFormat/>
    <w:rsid w:val="00F143E7"/>
  </w:style>
  <w:style w:type="character" w:customStyle="1" w:styleId="DisplayFormulaChar">
    <w:name w:val="DisplayFormula Char"/>
    <w:basedOn w:val="Privzetapisavaodstavka"/>
    <w:link w:val="DisplayFormula"/>
    <w:rsid w:val="00F143E7"/>
    <w:rPr>
      <w:rFonts w:ascii="Linux Libertine" w:eastAsiaTheme="minorHAnsi" w:hAnsi="Linux Libertine" w:cstheme="minorBidi"/>
      <w:sz w:val="18"/>
      <w:szCs w:val="22"/>
      <w:lang w:val="en-US" w:eastAsia="en-US"/>
    </w:rPr>
  </w:style>
  <w:style w:type="character" w:customStyle="1" w:styleId="EdFirstName">
    <w:name w:val="EdFirstName"/>
    <w:basedOn w:val="Privzetapisavaodstavka"/>
    <w:uiPriority w:val="1"/>
    <w:qFormat/>
    <w:rsid w:val="00586A35"/>
    <w:rPr>
      <w:color w:val="auto"/>
      <w:bdr w:val="none" w:sz="0" w:space="0" w:color="auto"/>
      <w:shd w:val="clear" w:color="auto" w:fill="auto"/>
    </w:rPr>
  </w:style>
  <w:style w:type="character" w:customStyle="1" w:styleId="Edition">
    <w:name w:val="Edition"/>
    <w:basedOn w:val="Privzetapisavaodstavka"/>
    <w:uiPriority w:val="1"/>
    <w:qFormat/>
    <w:rsid w:val="00586A35"/>
    <w:rPr>
      <w:color w:val="auto"/>
      <w:bdr w:val="none" w:sz="0" w:space="0" w:color="auto"/>
      <w:shd w:val="clear" w:color="auto" w:fill="auto"/>
    </w:rPr>
  </w:style>
  <w:style w:type="character" w:customStyle="1" w:styleId="EdSurname">
    <w:name w:val="EdSurname"/>
    <w:basedOn w:val="Privzetapisavaodstavka"/>
    <w:uiPriority w:val="1"/>
    <w:qFormat/>
    <w:rsid w:val="00586A35"/>
    <w:rPr>
      <w:color w:val="auto"/>
      <w:bdr w:val="none" w:sz="0" w:space="0" w:color="auto"/>
      <w:shd w:val="clear" w:color="auto" w:fill="auto"/>
    </w:rPr>
  </w:style>
  <w:style w:type="character" w:customStyle="1" w:styleId="Email">
    <w:name w:val="Email"/>
    <w:basedOn w:val="Privzetapisavaodstavka"/>
    <w:uiPriority w:val="1"/>
    <w:qFormat/>
    <w:rsid w:val="00586A35"/>
    <w:rPr>
      <w:color w:val="0808B8"/>
    </w:rPr>
  </w:style>
  <w:style w:type="character" w:customStyle="1" w:styleId="Fax">
    <w:name w:val="Fax"/>
    <w:basedOn w:val="Privzetapisavaodstavka"/>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C04C3B"/>
    <w:pPr>
      <w:spacing w:before="220" w:after="240"/>
      <w:jc w:val="center"/>
    </w:pPr>
    <w:rPr>
      <w:rFonts w:ascii="Linux Libertine" w:eastAsiaTheme="minorHAnsi" w:hAnsi="Linux Libertine" w:cs="Linux Libertine"/>
      <w:sz w:val="16"/>
      <w:szCs w:val="16"/>
      <w:lang w:val="en-US" w:eastAsia="en-US"/>
    </w:rPr>
  </w:style>
  <w:style w:type="character" w:customStyle="1" w:styleId="FigureCaptionChar">
    <w:name w:val="FigureCaption Char"/>
    <w:basedOn w:val="Privzetapisavaodstavka"/>
    <w:link w:val="FigureCaption"/>
    <w:rsid w:val="00C04C3B"/>
    <w:rPr>
      <w:rFonts w:ascii="Linux Libertine" w:eastAsiaTheme="minorHAnsi" w:hAnsi="Linux Libertine" w:cs="Linux Libertine"/>
      <w:sz w:val="16"/>
      <w:szCs w:val="16"/>
      <w:lang w:val="en-US" w:eastAsia="en-US"/>
    </w:rPr>
  </w:style>
  <w:style w:type="character" w:customStyle="1" w:styleId="FirstName">
    <w:name w:val="FirstName"/>
    <w:basedOn w:val="Privzetapisavaodstavka"/>
    <w:uiPriority w:val="1"/>
    <w:qFormat/>
    <w:rsid w:val="00586A35"/>
    <w:rPr>
      <w:color w:val="auto"/>
      <w:bdr w:val="none" w:sz="0" w:space="0" w:color="auto"/>
      <w:shd w:val="clear" w:color="auto" w:fill="auto"/>
    </w:rPr>
  </w:style>
  <w:style w:type="character" w:customStyle="1" w:styleId="focus">
    <w:name w:val="focus"/>
    <w:basedOn w:val="Privzetapisavaodstavka"/>
    <w:rsid w:val="00586A35"/>
  </w:style>
  <w:style w:type="character" w:customStyle="1" w:styleId="FundAgency">
    <w:name w:val="FundAgency"/>
    <w:basedOn w:val="Privzetapisavaodstavka"/>
    <w:uiPriority w:val="1"/>
    <w:qFormat/>
    <w:rPr>
      <w:color w:val="666699"/>
    </w:rPr>
  </w:style>
  <w:style w:type="character" w:customStyle="1" w:styleId="FundNumber">
    <w:name w:val="FundNumber"/>
    <w:basedOn w:val="Privzetapisavaodstavka"/>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Privzetapisavaodstavka"/>
    <w:uiPriority w:val="1"/>
    <w:qFormat/>
    <w:rsid w:val="00586A35"/>
    <w:rPr>
      <w:color w:val="auto"/>
      <w:bdr w:val="none" w:sz="0" w:space="0" w:color="auto"/>
      <w:shd w:val="clear" w:color="auto" w:fill="auto"/>
    </w:rPr>
  </w:style>
  <w:style w:type="character" w:customStyle="1" w:styleId="JournalTitle">
    <w:name w:val="JournalTitle"/>
    <w:basedOn w:val="Privzetapisavaodstavka"/>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avaden"/>
    <w:qFormat/>
    <w:rsid w:val="00586A35"/>
    <w:pPr>
      <w:spacing w:before="60" w:after="60"/>
    </w:pPr>
  </w:style>
  <w:style w:type="character" w:customStyle="1" w:styleId="Label">
    <w:name w:val="Label"/>
    <w:basedOn w:val="Privzetapisavaodstavka"/>
    <w:uiPriority w:val="1"/>
    <w:qFormat/>
    <w:rsid w:val="00586A35"/>
    <w:rPr>
      <w:rFonts w:ascii="Linux Libertine" w:hAnsi="Linux Libertine"/>
      <w:b w:val="0"/>
      <w:color w:val="auto"/>
    </w:rPr>
  </w:style>
  <w:style w:type="character" w:customStyle="1" w:styleId="MiscDate">
    <w:name w:val="MiscDate"/>
    <w:basedOn w:val="Privzetapisavaodstavka"/>
    <w:uiPriority w:val="1"/>
    <w:qFormat/>
    <w:rsid w:val="00586A35"/>
    <w:rPr>
      <w:color w:val="7030A0"/>
    </w:rPr>
  </w:style>
  <w:style w:type="character" w:customStyle="1" w:styleId="name-alternative">
    <w:name w:val="name-alternative"/>
    <w:basedOn w:val="Privzetapisavaodstavka"/>
    <w:uiPriority w:val="1"/>
    <w:qFormat/>
    <w:rsid w:val="00586A35"/>
    <w:rPr>
      <w:color w:val="0D0D0D" w:themeColor="text1" w:themeTint="F2"/>
    </w:rPr>
  </w:style>
  <w:style w:type="paragraph" w:customStyle="1" w:styleId="NomenclatureHead">
    <w:name w:val="NomenclatureHead"/>
    <w:basedOn w:val="Navaden"/>
    <w:qFormat/>
    <w:rsid w:val="00586A35"/>
    <w:rPr>
      <w:rFonts w:asciiTheme="majorHAnsi" w:hAnsiTheme="majorHAnsi"/>
      <w:color w:val="943634" w:themeColor="accent2" w:themeShade="BF"/>
      <w:sz w:val="28"/>
    </w:rPr>
  </w:style>
  <w:style w:type="character" w:customStyle="1" w:styleId="OrgDiv">
    <w:name w:val="OrgDiv"/>
    <w:basedOn w:val="Privzetapisavaodstavka"/>
    <w:uiPriority w:val="1"/>
    <w:qFormat/>
    <w:rsid w:val="00586A35"/>
    <w:rPr>
      <w:color w:val="548DD4" w:themeColor="text2" w:themeTint="99"/>
    </w:rPr>
  </w:style>
  <w:style w:type="character" w:customStyle="1" w:styleId="OrgName">
    <w:name w:val="OrgName"/>
    <w:basedOn w:val="Privzetapisavaodstavka"/>
    <w:uiPriority w:val="1"/>
    <w:qFormat/>
    <w:rsid w:val="00586A35"/>
    <w:rPr>
      <w:color w:val="17365D" w:themeColor="text2" w:themeShade="BF"/>
    </w:rPr>
  </w:style>
  <w:style w:type="paragraph" w:customStyle="1" w:styleId="Para">
    <w:name w:val="Para"/>
    <w:autoRedefine/>
    <w:qFormat/>
    <w:rsid w:val="00382079"/>
    <w:pPr>
      <w:spacing w:line="264" w:lineRule="auto"/>
      <w:jc w:val="both"/>
    </w:pPr>
    <w:rPr>
      <w:rFonts w:ascii="Times New Roman" w:eastAsiaTheme="minorHAnsi" w:hAnsi="Times New Roman" w:cs="Times New Roman"/>
      <w:sz w:val="22"/>
      <w:szCs w:val="22"/>
      <w:lang w:val="en-US" w:eastAsia="en-US"/>
      <w14:ligatures w14:val="standard"/>
    </w:rPr>
  </w:style>
  <w:style w:type="character" w:customStyle="1" w:styleId="PatentNum">
    <w:name w:val="PatentNum"/>
    <w:basedOn w:val="Privzetapisavaodstavka"/>
    <w:uiPriority w:val="1"/>
    <w:qFormat/>
    <w:rsid w:val="00586A35"/>
    <w:rPr>
      <w:color w:val="0000FF"/>
    </w:rPr>
  </w:style>
  <w:style w:type="character" w:customStyle="1" w:styleId="Phone">
    <w:name w:val="Phone"/>
    <w:basedOn w:val="Privzetapisavaodstavka"/>
    <w:uiPriority w:val="1"/>
    <w:qFormat/>
    <w:rsid w:val="00586A35"/>
    <w:rPr>
      <w:color w:val="A0502C"/>
    </w:rPr>
  </w:style>
  <w:style w:type="character" w:customStyle="1" w:styleId="PinCode">
    <w:name w:val="PinCode"/>
    <w:basedOn w:val="Privzetapisavaodstavka"/>
    <w:uiPriority w:val="1"/>
    <w:qFormat/>
    <w:rsid w:val="00586A35"/>
    <w:rPr>
      <w:color w:val="808000"/>
    </w:rPr>
  </w:style>
  <w:style w:type="character" w:styleId="Besedilooznabemesta">
    <w:name w:val="Placeholder Text"/>
    <w:basedOn w:val="Privzetapisavaodstavka"/>
    <w:uiPriority w:val="99"/>
    <w:semiHidden/>
    <w:rsid w:val="00586A35"/>
    <w:rPr>
      <w:color w:val="808080"/>
    </w:rPr>
  </w:style>
  <w:style w:type="paragraph" w:customStyle="1" w:styleId="Poem">
    <w:name w:val="Poem"/>
    <w:basedOn w:val="Navaden"/>
    <w:qFormat/>
    <w:rsid w:val="00586A35"/>
    <w:pPr>
      <w:ind w:left="1440"/>
    </w:pPr>
    <w:rPr>
      <w:color w:val="4F6228" w:themeColor="accent3" w:themeShade="80"/>
    </w:rPr>
  </w:style>
  <w:style w:type="paragraph" w:customStyle="1" w:styleId="PoemSource">
    <w:name w:val="PoemSource"/>
    <w:basedOn w:val="Navaden"/>
    <w:qFormat/>
    <w:rsid w:val="00586A35"/>
    <w:pPr>
      <w:jc w:val="right"/>
    </w:pPr>
    <w:rPr>
      <w:color w:val="4F6228" w:themeColor="accent3" w:themeShade="80"/>
    </w:rPr>
  </w:style>
  <w:style w:type="character" w:customStyle="1" w:styleId="Prefix">
    <w:name w:val="Prefix"/>
    <w:basedOn w:val="Privzetapisavaodstavka"/>
    <w:uiPriority w:val="1"/>
    <w:qFormat/>
    <w:rsid w:val="00586A35"/>
    <w:rPr>
      <w:color w:val="auto"/>
      <w:bdr w:val="none" w:sz="0" w:space="0" w:color="auto"/>
      <w:shd w:val="clear" w:color="auto" w:fill="auto"/>
    </w:rPr>
  </w:style>
  <w:style w:type="paragraph" w:customStyle="1" w:styleId="Source0">
    <w:name w:val="Source"/>
    <w:basedOn w:val="Navaden"/>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Privzetapisavaodstavka"/>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Privzetapisavaodstavka"/>
    <w:uiPriority w:val="1"/>
    <w:qFormat/>
    <w:rsid w:val="00586A35"/>
    <w:rPr>
      <w:color w:val="auto"/>
      <w:bdr w:val="none" w:sz="0" w:space="0" w:color="auto"/>
      <w:shd w:val="clear" w:color="auto" w:fill="auto"/>
    </w:rPr>
  </w:style>
  <w:style w:type="character" w:customStyle="1" w:styleId="RevisedDate">
    <w:name w:val="RevisedDate"/>
    <w:basedOn w:val="Privzetapisavaodstavka"/>
    <w:uiPriority w:val="1"/>
    <w:qFormat/>
    <w:rsid w:val="00586A35"/>
    <w:rPr>
      <w:color w:val="0070C0"/>
    </w:rPr>
  </w:style>
  <w:style w:type="paragraph" w:customStyle="1" w:styleId="SignatureAff">
    <w:name w:val="SignatureAff"/>
    <w:basedOn w:val="Navaden"/>
    <w:qFormat/>
    <w:rsid w:val="00586A35"/>
    <w:pPr>
      <w:jc w:val="right"/>
    </w:pPr>
  </w:style>
  <w:style w:type="paragraph" w:customStyle="1" w:styleId="SignatureBlock">
    <w:name w:val="SignatureBlock"/>
    <w:basedOn w:val="Navaden"/>
    <w:qFormat/>
    <w:rsid w:val="00586A35"/>
    <w:pPr>
      <w:jc w:val="right"/>
    </w:pPr>
    <w:rPr>
      <w:bdr w:val="dotted" w:sz="4" w:space="0" w:color="auto"/>
    </w:rPr>
  </w:style>
  <w:style w:type="character" w:customStyle="1" w:styleId="State">
    <w:name w:val="State"/>
    <w:basedOn w:val="Privzetapisavaodstavka"/>
    <w:uiPriority w:val="1"/>
    <w:qFormat/>
    <w:rsid w:val="00586A35"/>
    <w:rPr>
      <w:color w:val="A70B38"/>
    </w:rPr>
  </w:style>
  <w:style w:type="paragraph" w:customStyle="1" w:styleId="StatementItalic">
    <w:name w:val="StatementItalic"/>
    <w:basedOn w:val="Navaden"/>
    <w:autoRedefine/>
    <w:qFormat/>
    <w:rsid w:val="00586A35"/>
    <w:pPr>
      <w:ind w:left="720"/>
    </w:pPr>
    <w:rPr>
      <w:i/>
      <w:sz w:val="20"/>
    </w:rPr>
  </w:style>
  <w:style w:type="paragraph" w:customStyle="1" w:styleId="Statements">
    <w:name w:val="Statements"/>
    <w:basedOn w:val="Navaden"/>
    <w:qFormat/>
    <w:rsid w:val="00586A35"/>
    <w:pPr>
      <w:ind w:firstLine="240"/>
    </w:pPr>
  </w:style>
  <w:style w:type="character" w:customStyle="1" w:styleId="Street">
    <w:name w:val="Street"/>
    <w:basedOn w:val="Privzetapisavaodstavka"/>
    <w:uiPriority w:val="1"/>
    <w:qFormat/>
    <w:rsid w:val="00586A35"/>
    <w:rPr>
      <w:color w:val="auto"/>
      <w:bdr w:val="none" w:sz="0" w:space="0" w:color="auto"/>
      <w:shd w:val="clear" w:color="auto" w:fill="auto"/>
    </w:rPr>
  </w:style>
  <w:style w:type="character" w:customStyle="1" w:styleId="Suffix">
    <w:name w:val="Suffix"/>
    <w:basedOn w:val="Privzetapisavaodstavka"/>
    <w:uiPriority w:val="1"/>
    <w:qFormat/>
    <w:rsid w:val="00586A35"/>
    <w:rPr>
      <w:color w:val="auto"/>
      <w:bdr w:val="none" w:sz="0" w:space="0" w:color="auto"/>
      <w:shd w:val="clear" w:color="auto" w:fill="auto"/>
    </w:rPr>
  </w:style>
  <w:style w:type="character" w:customStyle="1" w:styleId="Surname">
    <w:name w:val="Surname"/>
    <w:basedOn w:val="Privzetapisavaodstavka"/>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F143E7"/>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Privzetapisavaodstavka"/>
    <w:link w:val="TableCaption"/>
    <w:rsid w:val="00F143E7"/>
    <w:rPr>
      <w:rFonts w:ascii="Linux Libertine" w:eastAsiaTheme="minorHAnsi" w:hAnsi="Linux Libertine" w:cs="Linux Libertine"/>
      <w:b/>
      <w:sz w:val="18"/>
      <w:szCs w:val="22"/>
      <w:lang w:val="en-US" w:eastAsia="en-US"/>
    </w:rPr>
  </w:style>
  <w:style w:type="paragraph" w:customStyle="1" w:styleId="TableFootnote">
    <w:name w:val="TableFootnote"/>
    <w:basedOn w:val="Navaden"/>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Privzetapisavaodstavka"/>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Privzetapisavaodstavka"/>
    <w:uiPriority w:val="1"/>
    <w:qFormat/>
    <w:rsid w:val="00586A35"/>
    <w:rPr>
      <w:color w:val="E36C0A" w:themeColor="accent6" w:themeShade="BF"/>
    </w:rPr>
  </w:style>
  <w:style w:type="character" w:customStyle="1" w:styleId="Year">
    <w:name w:val="Year"/>
    <w:basedOn w:val="Privzetapisavaodstavka"/>
    <w:uiPriority w:val="1"/>
    <w:qFormat/>
    <w:rsid w:val="00586A35"/>
    <w:rPr>
      <w:color w:val="auto"/>
      <w:bdr w:val="none" w:sz="0" w:space="0" w:color="auto"/>
      <w:shd w:val="clear" w:color="auto" w:fill="auto"/>
    </w:rPr>
  </w:style>
  <w:style w:type="paragraph" w:customStyle="1" w:styleId="DisplayFormulaUnnum">
    <w:name w:val="DisplayFormulaUnnum"/>
    <w:basedOn w:val="Navaden"/>
    <w:link w:val="DisplayFormulaUnnumChar"/>
    <w:rsid w:val="00F143E7"/>
    <w:pPr>
      <w:spacing w:before="100" w:after="100"/>
      <w:jc w:val="center"/>
    </w:pPr>
  </w:style>
  <w:style w:type="character" w:customStyle="1" w:styleId="DateChar">
    <w:name w:val="Date Char"/>
    <w:basedOn w:val="Privzetapisavaodstavka"/>
    <w:uiPriority w:val="99"/>
    <w:semiHidden/>
    <w:rsid w:val="00586A35"/>
  </w:style>
  <w:style w:type="character" w:customStyle="1" w:styleId="SubtitleChar">
    <w:name w:val="Subtitle Char"/>
    <w:basedOn w:val="Privzetapisavaodstavka"/>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Privzetapisavaodstavka"/>
    <w:link w:val="DisplayFormulaUnnum"/>
    <w:rsid w:val="00F143E7"/>
    <w:rPr>
      <w:rFonts w:ascii="Linux Libertine" w:eastAsiaTheme="minorHAnsi" w:hAnsi="Linux Libertine" w:cstheme="minorBidi"/>
      <w:sz w:val="18"/>
      <w:szCs w:val="22"/>
      <w:lang w:val="en-US" w:eastAsia="en-US"/>
    </w:rPr>
  </w:style>
  <w:style w:type="paragraph" w:customStyle="1" w:styleId="FigureUnnum">
    <w:name w:val="FigureUnnum"/>
    <w:basedOn w:val="Navaden"/>
    <w:link w:val="FigureUnnumChar"/>
    <w:rsid w:val="00586A35"/>
  </w:style>
  <w:style w:type="character" w:customStyle="1" w:styleId="FigureUnnumChar">
    <w:name w:val="FigureUnnum Char"/>
    <w:basedOn w:val="Privzetapisavaodstavka"/>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avaden"/>
    <w:link w:val="PresentAddressChar"/>
    <w:rsid w:val="00586A35"/>
  </w:style>
  <w:style w:type="character" w:customStyle="1" w:styleId="PresentAddressChar">
    <w:name w:val="PresentAddress Char"/>
    <w:basedOn w:val="Privzetapisavaodstavka"/>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style>
  <w:style w:type="character" w:customStyle="1" w:styleId="ParaContinueChar">
    <w:name w:val="ParaContinue Char"/>
    <w:basedOn w:val="Privzetapisavaodstavka"/>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Privzetapisavaodstavka"/>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avaden"/>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Privzetapisavaodstavka"/>
    <w:uiPriority w:val="1"/>
    <w:qFormat/>
    <w:rsid w:val="00586A35"/>
    <w:rPr>
      <w:color w:val="auto"/>
      <w:bdr w:val="none" w:sz="0" w:space="0" w:color="auto"/>
      <w:shd w:val="clear" w:color="auto" w:fill="auto"/>
    </w:rPr>
  </w:style>
  <w:style w:type="character" w:customStyle="1" w:styleId="Report">
    <w:name w:val="Report"/>
    <w:basedOn w:val="Privzetapisavaodstavka"/>
    <w:uiPriority w:val="1"/>
    <w:qFormat/>
    <w:rsid w:val="00586A35"/>
    <w:rPr>
      <w:bdr w:val="none" w:sz="0" w:space="0" w:color="auto"/>
      <w:shd w:val="clear" w:color="auto" w:fill="auto"/>
    </w:rPr>
  </w:style>
  <w:style w:type="character" w:customStyle="1" w:styleId="Thesis">
    <w:name w:val="Thesis"/>
    <w:basedOn w:val="Privzetapisavaodstavka"/>
    <w:uiPriority w:val="1"/>
    <w:qFormat/>
    <w:rsid w:val="00586A35"/>
    <w:rPr>
      <w:color w:val="auto"/>
      <w:bdr w:val="none" w:sz="0" w:space="0" w:color="auto"/>
      <w:shd w:val="clear" w:color="auto" w:fill="auto"/>
    </w:rPr>
  </w:style>
  <w:style w:type="character" w:customStyle="1" w:styleId="Issn">
    <w:name w:val="Issn"/>
    <w:basedOn w:val="Privzetapisavaodstavka"/>
    <w:uiPriority w:val="1"/>
    <w:qFormat/>
    <w:rsid w:val="00586A35"/>
    <w:rPr>
      <w:bdr w:val="none" w:sz="0" w:space="0" w:color="auto"/>
      <w:shd w:val="clear" w:color="auto" w:fill="auto"/>
    </w:rPr>
  </w:style>
  <w:style w:type="character" w:customStyle="1" w:styleId="Isbn">
    <w:name w:val="Isbn"/>
    <w:basedOn w:val="Privzetapisavaodstavka"/>
    <w:uiPriority w:val="1"/>
    <w:qFormat/>
    <w:rsid w:val="00586A35"/>
    <w:rPr>
      <w:bdr w:val="none" w:sz="0" w:space="0" w:color="auto"/>
      <w:shd w:val="clear" w:color="auto" w:fill="auto"/>
    </w:rPr>
  </w:style>
  <w:style w:type="character" w:customStyle="1" w:styleId="Coden">
    <w:name w:val="Coden"/>
    <w:basedOn w:val="Privzetapisavaodstavka"/>
    <w:uiPriority w:val="1"/>
    <w:qFormat/>
    <w:rsid w:val="00586A35"/>
    <w:rPr>
      <w:color w:val="auto"/>
      <w:bdr w:val="none" w:sz="0" w:space="0" w:color="auto"/>
      <w:shd w:val="clear" w:color="auto" w:fill="auto"/>
    </w:rPr>
  </w:style>
  <w:style w:type="character" w:customStyle="1" w:styleId="Patent">
    <w:name w:val="Patent"/>
    <w:basedOn w:val="Privzetapisavaodstavka"/>
    <w:uiPriority w:val="1"/>
    <w:qFormat/>
    <w:rsid w:val="00586A35"/>
    <w:rPr>
      <w:color w:val="auto"/>
      <w:bdr w:val="none" w:sz="0" w:space="0" w:color="auto"/>
      <w:shd w:val="clear" w:color="auto" w:fill="auto"/>
    </w:rPr>
  </w:style>
  <w:style w:type="character" w:customStyle="1" w:styleId="MiddleName">
    <w:name w:val="MiddleName"/>
    <w:basedOn w:val="Privzetapisavaodstavka"/>
    <w:uiPriority w:val="1"/>
    <w:qFormat/>
    <w:rsid w:val="00586A35"/>
    <w:rPr>
      <w:color w:val="auto"/>
      <w:bdr w:val="none" w:sz="0" w:space="0" w:color="auto"/>
      <w:shd w:val="clear" w:color="auto" w:fill="auto"/>
    </w:rPr>
  </w:style>
  <w:style w:type="character" w:customStyle="1" w:styleId="Query">
    <w:name w:val="Query"/>
    <w:basedOn w:val="Privzetapisavaodstavka"/>
    <w:uiPriority w:val="1"/>
    <w:rsid w:val="00586A35"/>
    <w:rPr>
      <w:bdr w:val="none" w:sz="0" w:space="0" w:color="auto"/>
      <w:shd w:val="clear" w:color="auto" w:fill="FFFF0F"/>
    </w:rPr>
  </w:style>
  <w:style w:type="character" w:customStyle="1" w:styleId="EdMiddleName">
    <w:name w:val="EdMiddleName"/>
    <w:basedOn w:val="Privzetapisavaodstavka"/>
    <w:uiPriority w:val="1"/>
    <w:rsid w:val="00586A35"/>
    <w:rPr>
      <w:bdr w:val="none" w:sz="0" w:space="0" w:color="auto"/>
      <w:shd w:val="clear" w:color="auto" w:fill="auto"/>
    </w:rPr>
  </w:style>
  <w:style w:type="paragraph" w:customStyle="1" w:styleId="UnnumFigure">
    <w:name w:val="UnnumFigure"/>
    <w:basedOn w:val="Navaden"/>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avaden"/>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avaden"/>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avaden"/>
    <w:qFormat/>
    <w:rsid w:val="00586A35"/>
  </w:style>
  <w:style w:type="paragraph" w:customStyle="1" w:styleId="Bibentry">
    <w:name w:val="Bib_entry"/>
    <w:autoRedefine/>
    <w:qFormat/>
    <w:rsid w:val="007D2EA4"/>
    <w:pPr>
      <w:numPr>
        <w:numId w:val="35"/>
      </w:numPr>
      <w:jc w:val="both"/>
    </w:pPr>
    <w:rPr>
      <w:rFonts w:ascii="Linux Libertine" w:eastAsiaTheme="minorHAnsi" w:hAnsi="Linux Libertine" w:cs="Linux Libertine"/>
      <w:sz w:val="14"/>
      <w:szCs w:val="22"/>
      <w:lang w:val="en-US" w:eastAsia="en-US"/>
    </w:rPr>
  </w:style>
  <w:style w:type="paragraph" w:customStyle="1" w:styleId="ListStart">
    <w:name w:val="ListStart"/>
    <w:basedOn w:val="Navaden"/>
    <w:qFormat/>
    <w:rsid w:val="00586A35"/>
  </w:style>
  <w:style w:type="paragraph" w:customStyle="1" w:styleId="ListEnd">
    <w:name w:val="ListEnd"/>
    <w:basedOn w:val="Navaden"/>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avaden"/>
    <w:qFormat/>
    <w:rsid w:val="00586A35"/>
  </w:style>
  <w:style w:type="paragraph" w:styleId="Napis">
    <w:name w:val="caption"/>
    <w:basedOn w:val="Navaden"/>
    <w:next w:val="Navaden"/>
    <w:autoRedefine/>
    <w:uiPriority w:val="35"/>
    <w:unhideWhenUsed/>
    <w:qFormat/>
    <w:locked/>
    <w:rsid w:val="00586A35"/>
    <w:rPr>
      <w:b/>
      <w:bCs/>
      <w:color w:val="4F81BD" w:themeColor="accent1"/>
      <w:szCs w:val="18"/>
    </w:rPr>
  </w:style>
  <w:style w:type="paragraph" w:customStyle="1" w:styleId="Epigraph">
    <w:name w:val="Epigraph"/>
    <w:basedOn w:val="Navaden"/>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style>
  <w:style w:type="paragraph" w:customStyle="1" w:styleId="FloatQuote">
    <w:name w:val="FloatQuote"/>
    <w:basedOn w:val="Para"/>
    <w:qFormat/>
    <w:rsid w:val="00586A35"/>
    <w:pPr>
      <w:shd w:val="clear" w:color="auto" w:fill="FDE9D9" w:themeFill="accent6" w:themeFillTint="33"/>
      <w:ind w:left="1134" w:right="1134"/>
    </w:pPr>
  </w:style>
  <w:style w:type="paragraph" w:customStyle="1" w:styleId="PullQuote">
    <w:name w:val="PullQuote"/>
    <w:basedOn w:val="Para"/>
    <w:qFormat/>
    <w:rsid w:val="00586A35"/>
    <w:pPr>
      <w:shd w:val="clear" w:color="auto" w:fill="EAF1DD" w:themeFill="accent3" w:themeFillTint="33"/>
      <w:ind w:left="1134" w:right="1134"/>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Privzetapisavaodstavka"/>
    <w:uiPriority w:val="1"/>
    <w:qFormat/>
    <w:rsid w:val="00586A35"/>
    <w:rPr>
      <w:color w:val="9900FF"/>
    </w:rPr>
  </w:style>
  <w:style w:type="character" w:customStyle="1" w:styleId="FundingAgency">
    <w:name w:val="FundingAgency"/>
    <w:basedOn w:val="Privzetapisavaodstavka"/>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Podnaslov"/>
    <w:qFormat/>
    <w:rsid w:val="00586A35"/>
  </w:style>
  <w:style w:type="paragraph" w:customStyle="1" w:styleId="SelfCitation">
    <w:name w:val="SelfCitation"/>
    <w:basedOn w:val="Para"/>
    <w:qFormat/>
    <w:rsid w:val="00586A35"/>
  </w:style>
  <w:style w:type="paragraph" w:styleId="Podnaslov">
    <w:name w:val="Subtitle"/>
    <w:basedOn w:val="Titledocument"/>
    <w:next w:val="Navaden"/>
    <w:link w:val="PodnaslovZnak"/>
    <w:autoRedefine/>
    <w:uiPriority w:val="11"/>
    <w:qFormat/>
    <w:locked/>
    <w:rsid w:val="00BA3C41"/>
    <w:pPr>
      <w:numPr>
        <w:ilvl w:val="1"/>
      </w:numPr>
      <w:spacing w:before="0" w:after="280"/>
    </w:pPr>
    <w:rPr>
      <w:rFonts w:eastAsiaTheme="majorEastAsia" w:cstheme="majorBidi"/>
      <w:b w:val="0"/>
      <w:iCs/>
      <w:sz w:val="24"/>
      <w:szCs w:val="24"/>
    </w:rPr>
  </w:style>
  <w:style w:type="character" w:customStyle="1" w:styleId="PodnaslovZnak">
    <w:name w:val="Podnaslov Znak"/>
    <w:basedOn w:val="Privzetapisavaodstavka"/>
    <w:link w:val="Podnaslov"/>
    <w:uiPriority w:val="11"/>
    <w:rsid w:val="00BA3C41"/>
    <w:rPr>
      <w:rFonts w:ascii="Arial" w:eastAsiaTheme="majorEastAsia" w:hAnsi="Arial" w:cstheme="majorBidi"/>
      <w:iCs/>
      <w:sz w:val="24"/>
      <w:szCs w:val="24"/>
      <w:lang w:val="en-US" w:eastAsia="en-US"/>
      <w14:ligatures w14:val="standard"/>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avaden"/>
    <w:qFormat/>
    <w:rsid w:val="00586A35"/>
  </w:style>
  <w:style w:type="paragraph" w:customStyle="1" w:styleId="Copyright">
    <w:name w:val="Copyright"/>
    <w:basedOn w:val="Navaden"/>
    <w:qFormat/>
    <w:rsid w:val="00586A35"/>
  </w:style>
  <w:style w:type="paragraph" w:customStyle="1" w:styleId="InlineSupp">
    <w:name w:val="InlineSupp"/>
    <w:basedOn w:val="Navaden"/>
    <w:qFormat/>
    <w:rsid w:val="00586A35"/>
  </w:style>
  <w:style w:type="paragraph" w:customStyle="1" w:styleId="SidebarQuote">
    <w:name w:val="SidebarQuote"/>
    <w:basedOn w:val="Navaden"/>
    <w:qFormat/>
    <w:rsid w:val="00586A35"/>
  </w:style>
  <w:style w:type="character" w:customStyle="1" w:styleId="AltName">
    <w:name w:val="AltName"/>
    <w:basedOn w:val="Privzetapisavaodstavka"/>
    <w:uiPriority w:val="1"/>
    <w:qFormat/>
    <w:rsid w:val="00586A35"/>
    <w:rPr>
      <w:color w:val="403152" w:themeColor="accent4" w:themeShade="80"/>
    </w:rPr>
  </w:style>
  <w:style w:type="paragraph" w:customStyle="1" w:styleId="StereoChemComp">
    <w:name w:val="StereoChemComp"/>
    <w:basedOn w:val="Navaden"/>
    <w:qFormat/>
    <w:rsid w:val="00586A35"/>
  </w:style>
  <w:style w:type="paragraph" w:customStyle="1" w:styleId="StereoChemForm">
    <w:name w:val="StereoChemForm"/>
    <w:basedOn w:val="Navaden"/>
    <w:qFormat/>
    <w:rsid w:val="00586A35"/>
  </w:style>
  <w:style w:type="paragraph" w:customStyle="1" w:styleId="StereoChemInfo">
    <w:name w:val="StereoChemInfo"/>
    <w:basedOn w:val="Navaden"/>
    <w:qFormat/>
    <w:rsid w:val="00586A35"/>
  </w:style>
  <w:style w:type="paragraph" w:customStyle="1" w:styleId="MTDisplayEquation">
    <w:name w:val="MTDisplayEquation"/>
    <w:basedOn w:val="Navaden"/>
    <w:next w:val="Navaden"/>
    <w:link w:val="MTDisplayEquationChar"/>
    <w:pPr>
      <w:tabs>
        <w:tab w:val="center" w:pos="4820"/>
        <w:tab w:val="right" w:pos="9640"/>
      </w:tabs>
      <w:spacing w:line="480" w:lineRule="auto"/>
    </w:pPr>
  </w:style>
  <w:style w:type="character" w:customStyle="1" w:styleId="MTDisplayEquationChar">
    <w:name w:val="MTDisplayEquation Char"/>
    <w:basedOn w:val="Privzetapisavaodstavka"/>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Privzetapisavaodstavka"/>
    <w:rPr>
      <w:sz w:val="28"/>
      <w:szCs w:val="28"/>
    </w:rPr>
  </w:style>
  <w:style w:type="paragraph" w:styleId="Sprotnaopomba-besedilo">
    <w:name w:val="footnote text"/>
    <w:basedOn w:val="Navaden"/>
    <w:link w:val="Sprotnaopomba-besediloZnak"/>
    <w:rsid w:val="00586A35"/>
    <w:pPr>
      <w:spacing w:line="240" w:lineRule="auto"/>
    </w:pPr>
    <w:rPr>
      <w:sz w:val="14"/>
    </w:rPr>
  </w:style>
  <w:style w:type="character" w:customStyle="1" w:styleId="Sprotnaopomba-besediloZnak">
    <w:name w:val="Sprotna opomba - besedilo Znak"/>
    <w:basedOn w:val="Privzetapisavaodstavka"/>
    <w:link w:val="Sprotnaopomba-besedilo"/>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avaden"/>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Privzetapisavaodstavka"/>
    <w:rsid w:val="00586A35"/>
    <w:rPr>
      <w:rFonts w:ascii="Lucida Console" w:hAnsi="Lucida Console"/>
      <w:sz w:val="16"/>
    </w:rPr>
  </w:style>
  <w:style w:type="character" w:customStyle="1" w:styleId="SIGPLANComputer">
    <w:name w:val="SIGPLAN Computer"/>
    <w:basedOn w:val="Privzetapisavaodstavka"/>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Privzetapisavaodstavka"/>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Brezseznama"/>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Brezseznama"/>
    <w:rsid w:val="00586A35"/>
    <w:pPr>
      <w:numPr>
        <w:numId w:val="7"/>
      </w:numPr>
    </w:pPr>
  </w:style>
  <w:style w:type="numbering" w:customStyle="1" w:styleId="SIGPLANListnumber">
    <w:name w:val="SIGPLAN List number"/>
    <w:basedOn w:val="Brezseznama"/>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avaden"/>
    <w:qFormat/>
    <w:rsid w:val="00586A35"/>
    <w:pPr>
      <w:spacing w:line="240" w:lineRule="auto"/>
    </w:pPr>
  </w:style>
  <w:style w:type="paragraph" w:customStyle="1" w:styleId="Annotation">
    <w:name w:val="Annotation"/>
    <w:basedOn w:val="Navaden"/>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avaden"/>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avaden"/>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avaden"/>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avaden"/>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avaden"/>
    <w:next w:val="Navaden"/>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avaden"/>
    <w:rsid w:val="00586A35"/>
    <w:pPr>
      <w:spacing w:before="0"/>
    </w:pPr>
    <w:rPr>
      <w:b w:val="0"/>
      <w:i/>
      <w:sz w:val="36"/>
    </w:rPr>
  </w:style>
  <w:style w:type="paragraph" w:customStyle="1" w:styleId="ChemFormula">
    <w:name w:val="ChemFormula"/>
    <w:basedOn w:val="Navaden"/>
    <w:qFormat/>
    <w:rsid w:val="00586A35"/>
  </w:style>
  <w:style w:type="paragraph" w:customStyle="1" w:styleId="ChemFormulaUnnum">
    <w:name w:val="ChemFormulaUnnum"/>
    <w:basedOn w:val="Navaden"/>
    <w:qFormat/>
    <w:rsid w:val="00586A35"/>
  </w:style>
  <w:style w:type="paragraph" w:customStyle="1" w:styleId="Chemistry">
    <w:name w:val="Chemistry"/>
    <w:basedOn w:val="Navaden"/>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avaden"/>
    <w:qFormat/>
    <w:rsid w:val="00586A35"/>
  </w:style>
  <w:style w:type="paragraph" w:customStyle="1" w:styleId="Contributor">
    <w:name w:val="Contributor"/>
    <w:basedOn w:val="Navaden"/>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Privzetapisavaodstavka"/>
    <w:uiPriority w:val="1"/>
    <w:qFormat/>
    <w:rsid w:val="00586A35"/>
    <w:rPr>
      <w:b/>
      <w:color w:val="0070C0"/>
    </w:rPr>
  </w:style>
  <w:style w:type="paragraph" w:customStyle="1" w:styleId="Definition">
    <w:name w:val="Definition"/>
    <w:basedOn w:val="Navaden"/>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avaden"/>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avaden"/>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avaden"/>
    <w:qFormat/>
    <w:rsid w:val="00586A35"/>
    <w:pPr>
      <w:spacing w:after="200" w:line="276" w:lineRule="auto"/>
      <w:jc w:val="left"/>
    </w:pPr>
    <w:rPr>
      <w:rFonts w:asciiTheme="minorHAnsi" w:hAnsiTheme="minorHAnsi"/>
      <w:sz w:val="22"/>
    </w:rPr>
  </w:style>
  <w:style w:type="character" w:customStyle="1" w:styleId="EpreprintDate">
    <w:name w:val="EpreprintDate"/>
    <w:basedOn w:val="Privzetapisavaodstavka"/>
    <w:uiPriority w:val="1"/>
    <w:qFormat/>
    <w:rsid w:val="00586A35"/>
    <w:rPr>
      <w:bdr w:val="none" w:sz="0" w:space="0" w:color="auto"/>
      <w:shd w:val="clear" w:color="auto" w:fill="B8CCE4" w:themeFill="accent1" w:themeFillTint="66"/>
    </w:rPr>
  </w:style>
  <w:style w:type="character" w:customStyle="1" w:styleId="EqnCount">
    <w:name w:val="EqnCount"/>
    <w:basedOn w:val="Privzetapisavaodstavka"/>
    <w:uiPriority w:val="1"/>
    <w:qFormat/>
    <w:rsid w:val="00586A35"/>
    <w:rPr>
      <w:color w:val="0000FF"/>
    </w:rPr>
  </w:style>
  <w:style w:type="character" w:customStyle="1" w:styleId="eSlide">
    <w:name w:val="eSlide"/>
    <w:basedOn w:val="Privzetapisavaodstavka"/>
    <w:uiPriority w:val="1"/>
    <w:qFormat/>
    <w:rsid w:val="00586A35"/>
    <w:rPr>
      <w:color w:val="FF0000"/>
    </w:rPr>
  </w:style>
  <w:style w:type="paragraph" w:customStyle="1" w:styleId="ExampleBegin">
    <w:name w:val="ExampleBegin"/>
    <w:basedOn w:val="Navaden"/>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avaden"/>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avaden"/>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avaden"/>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avaden"/>
    <w:qFormat/>
    <w:rsid w:val="00586A35"/>
  </w:style>
  <w:style w:type="paragraph" w:customStyle="1" w:styleId="Explanation">
    <w:name w:val="Explanation"/>
    <w:basedOn w:val="Navaden"/>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avaden"/>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avaden"/>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avaden"/>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avaden"/>
    <w:qFormat/>
    <w:rsid w:val="00586A35"/>
  </w:style>
  <w:style w:type="paragraph" w:customStyle="1" w:styleId="FeatureHead1">
    <w:name w:val="FeatureHead1"/>
    <w:basedOn w:val="Navaden"/>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avaden"/>
    <w:qFormat/>
    <w:rsid w:val="00586A35"/>
  </w:style>
  <w:style w:type="character" w:customStyle="1" w:styleId="FigCount">
    <w:name w:val="FigCount"/>
    <w:basedOn w:val="Privzetapisavaodstavka"/>
    <w:uiPriority w:val="1"/>
    <w:qFormat/>
    <w:rsid w:val="00586A35"/>
    <w:rPr>
      <w:color w:val="0000FF"/>
    </w:rPr>
  </w:style>
  <w:style w:type="paragraph" w:customStyle="1" w:styleId="FigKeyword">
    <w:name w:val="FigKeyword"/>
    <w:basedOn w:val="Navaden"/>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avaden"/>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avaden"/>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avaden"/>
    <w:qFormat/>
    <w:rsid w:val="00586A35"/>
  </w:style>
  <w:style w:type="paragraph" w:customStyle="1" w:styleId="Index2">
    <w:name w:val="Index2"/>
    <w:basedOn w:val="Navaden"/>
    <w:qFormat/>
    <w:rsid w:val="00586A35"/>
    <w:pPr>
      <w:ind w:left="284"/>
    </w:pPr>
  </w:style>
  <w:style w:type="paragraph" w:customStyle="1" w:styleId="Index3">
    <w:name w:val="Index3"/>
    <w:basedOn w:val="Navaden"/>
    <w:qFormat/>
    <w:rsid w:val="00586A35"/>
    <w:pPr>
      <w:ind w:left="567"/>
    </w:pPr>
  </w:style>
  <w:style w:type="paragraph" w:customStyle="1" w:styleId="Index4">
    <w:name w:val="Index4"/>
    <w:basedOn w:val="Navaden"/>
    <w:qFormat/>
    <w:rsid w:val="00586A35"/>
    <w:pPr>
      <w:ind w:left="851"/>
    </w:pPr>
  </w:style>
  <w:style w:type="paragraph" w:customStyle="1" w:styleId="IndexHead">
    <w:name w:val="IndexHead"/>
    <w:basedOn w:val="Navaden"/>
    <w:qFormat/>
    <w:rsid w:val="00586A35"/>
  </w:style>
  <w:style w:type="paragraph" w:customStyle="1" w:styleId="Letter-ps">
    <w:name w:val="Letter-ps"/>
    <w:basedOn w:val="Navaden"/>
    <w:next w:val="Navaden"/>
    <w:qFormat/>
    <w:rsid w:val="00586A35"/>
  </w:style>
  <w:style w:type="paragraph" w:customStyle="1" w:styleId="MainHeading">
    <w:name w:val="MainHeading"/>
    <w:basedOn w:val="Navaden"/>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avaden"/>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avaden"/>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Privzetapisavaodstavka"/>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basedOn w:val="Para"/>
    <w:next w:val="Para"/>
    <w:qFormat/>
    <w:rsid w:val="004A3DEC"/>
    <w:rPr>
      <w:lang w:eastAsia="it-IT"/>
    </w:rPr>
  </w:style>
  <w:style w:type="paragraph" w:customStyle="1" w:styleId="PartBegin">
    <w:name w:val="PartBegin"/>
    <w:basedOn w:val="Navaden"/>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avaden"/>
    <w:next w:val="Navaden"/>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avaden"/>
    <w:rsid w:val="00586A35"/>
    <w:rPr>
      <w:b/>
    </w:rPr>
  </w:style>
  <w:style w:type="paragraph" w:customStyle="1" w:styleId="Prelims">
    <w:name w:val="Prelims"/>
    <w:basedOn w:val="Navaden"/>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avaden"/>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avaden"/>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avaden"/>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avaden"/>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avaden"/>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avaden"/>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avaden"/>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avaden"/>
    <w:qFormat/>
    <w:rsid w:val="00586A35"/>
    <w:pPr>
      <w:jc w:val="center"/>
    </w:pPr>
    <w:rPr>
      <w:sz w:val="16"/>
    </w:rPr>
  </w:style>
  <w:style w:type="character" w:customStyle="1" w:styleId="RefCount">
    <w:name w:val="RefCount"/>
    <w:basedOn w:val="Privzetapisavaodstavka"/>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Privzetapisavaodstavka"/>
    <w:uiPriority w:val="1"/>
    <w:qFormat/>
    <w:rsid w:val="00586A35"/>
    <w:rPr>
      <w:color w:val="5F497A" w:themeColor="accent4" w:themeShade="BF"/>
    </w:rPr>
  </w:style>
  <w:style w:type="character" w:customStyle="1" w:styleId="RevisedDate2">
    <w:name w:val="RevisedDate2"/>
    <w:basedOn w:val="Privzetapisavaodstavka"/>
    <w:uiPriority w:val="1"/>
    <w:qFormat/>
    <w:rsid w:val="00586A35"/>
    <w:rPr>
      <w:color w:val="E36C0A" w:themeColor="accent6" w:themeShade="BF"/>
    </w:rPr>
  </w:style>
  <w:style w:type="paragraph" w:styleId="Uvodnipozdrav">
    <w:name w:val="Salutation"/>
    <w:basedOn w:val="Navaden"/>
    <w:next w:val="Navaden"/>
    <w:link w:val="UvodnipozdravZnak"/>
    <w:uiPriority w:val="99"/>
    <w:unhideWhenUsed/>
    <w:rsid w:val="00586A35"/>
  </w:style>
  <w:style w:type="character" w:customStyle="1" w:styleId="UvodnipozdravZnak">
    <w:name w:val="Uvodni pozdrav Znak"/>
    <w:basedOn w:val="Privzetapisavaodstavka"/>
    <w:link w:val="Uvodnipozdrav"/>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avaden"/>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Privzetapisavaodstavka"/>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Privzetapisavaodstavka"/>
    <w:uiPriority w:val="1"/>
    <w:qFormat/>
    <w:rsid w:val="00586A35"/>
    <w:rPr>
      <w:color w:val="0000FF"/>
    </w:rPr>
  </w:style>
  <w:style w:type="paragraph" w:customStyle="1" w:styleId="TOC1">
    <w:name w:val="TOC1"/>
    <w:basedOn w:val="Navaden"/>
    <w:qFormat/>
    <w:rsid w:val="00586A35"/>
  </w:style>
  <w:style w:type="paragraph" w:customStyle="1" w:styleId="TOC2">
    <w:name w:val="TOC2"/>
    <w:basedOn w:val="Navaden"/>
    <w:qFormat/>
    <w:rsid w:val="00586A35"/>
  </w:style>
  <w:style w:type="paragraph" w:customStyle="1" w:styleId="TOC3">
    <w:name w:val="TOC3"/>
    <w:basedOn w:val="Navaden"/>
    <w:qFormat/>
    <w:rsid w:val="00586A35"/>
  </w:style>
  <w:style w:type="paragraph" w:customStyle="1" w:styleId="TOC4">
    <w:name w:val="TOC4"/>
    <w:basedOn w:val="Navaden"/>
    <w:qFormat/>
    <w:rsid w:val="00586A35"/>
  </w:style>
  <w:style w:type="paragraph" w:customStyle="1" w:styleId="TOCHeading">
    <w:name w:val="TOCHeading"/>
    <w:basedOn w:val="Navaden"/>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avaden"/>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avaden"/>
    <w:next w:val="Navaden"/>
    <w:qFormat/>
    <w:rsid w:val="00586A35"/>
  </w:style>
  <w:style w:type="paragraph" w:customStyle="1" w:styleId="Video">
    <w:name w:val="Video"/>
    <w:basedOn w:val="Navaden"/>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avaden"/>
    <w:rsid w:val="00586A35"/>
    <w:rPr>
      <w:rFonts w:ascii="Times New Roman" w:eastAsia="Times New Roman" w:hAnsi="Times New Roman" w:cs="Times New Roman"/>
      <w:sz w:val="24"/>
      <w:szCs w:val="24"/>
      <w:lang w:val="en-GB" w:bidi="ar-DZ"/>
    </w:rPr>
  </w:style>
  <w:style w:type="paragraph" w:customStyle="1" w:styleId="Yours">
    <w:name w:val="Yours"/>
    <w:basedOn w:val="Navaden"/>
    <w:next w:val="Navaden"/>
    <w:qFormat/>
    <w:rsid w:val="00586A35"/>
  </w:style>
  <w:style w:type="character" w:styleId="tevilkastrani">
    <w:name w:val="page number"/>
    <w:basedOn w:val="Privzetapisavaodstavka"/>
    <w:uiPriority w:val="99"/>
    <w:unhideWhenUsed/>
    <w:rsid w:val="00586A35"/>
    <w:rPr>
      <w:rFonts w:ascii="Linux Libertine" w:hAnsi="Linux Libertine"/>
      <w:sz w:val="14"/>
    </w:rPr>
  </w:style>
  <w:style w:type="character" w:styleId="tevilkavrstice">
    <w:name w:val="line number"/>
    <w:basedOn w:val="Privzetapisavaodstavka"/>
    <w:uiPriority w:val="99"/>
    <w:unhideWhenUsed/>
    <w:rsid w:val="00586A35"/>
    <w:rPr>
      <w:sz w:val="16"/>
    </w:rPr>
  </w:style>
  <w:style w:type="paragraph" w:styleId="Brezrazmikov">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Privzetapisavaodstavka"/>
    <w:uiPriority w:val="1"/>
    <w:qFormat/>
    <w:rsid w:val="00586A35"/>
    <w:rPr>
      <w:color w:val="E36C0A" w:themeColor="accent6" w:themeShade="BF"/>
    </w:rPr>
  </w:style>
  <w:style w:type="character" w:customStyle="1" w:styleId="OtherTitle">
    <w:name w:val="OtherTitle"/>
    <w:basedOn w:val="Privzetapisavaodstavka"/>
    <w:uiPriority w:val="1"/>
    <w:qFormat/>
    <w:rsid w:val="00586A35"/>
    <w:rPr>
      <w:bdr w:val="none" w:sz="0" w:space="0" w:color="auto"/>
      <w:shd w:val="clear" w:color="auto" w:fill="B6DDE8" w:themeFill="accent5" w:themeFillTint="66"/>
    </w:rPr>
  </w:style>
  <w:style w:type="paragraph" w:customStyle="1" w:styleId="SidebarText">
    <w:name w:val="SidebarText"/>
    <w:basedOn w:val="Navaden"/>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avaden"/>
    <w:rsid w:val="00586A35"/>
    <w:pPr>
      <w:pBdr>
        <w:top w:val="single" w:sz="4" w:space="2" w:color="auto"/>
        <w:bottom w:val="single" w:sz="4" w:space="2" w:color="auto"/>
      </w:pBdr>
      <w:spacing w:before="200"/>
    </w:pPr>
  </w:style>
  <w:style w:type="paragraph" w:customStyle="1" w:styleId="RefFormatHead">
    <w:name w:val="RefFormatHead"/>
    <w:basedOn w:val="Navaden"/>
    <w:qFormat/>
    <w:rsid w:val="00586A35"/>
    <w:pPr>
      <w:spacing w:before="220"/>
    </w:pPr>
    <w:rPr>
      <w:rFonts w:cs="Linux Libertine"/>
      <w:b/>
      <w:sz w:val="16"/>
    </w:rPr>
  </w:style>
  <w:style w:type="paragraph" w:customStyle="1" w:styleId="RefFormatPara">
    <w:name w:val="RefFormatPara"/>
    <w:basedOn w:val="Navaden"/>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Sprotnaopomba-besedilo"/>
    <w:qFormat/>
    <w:rsid w:val="00586A35"/>
  </w:style>
  <w:style w:type="paragraph" w:styleId="Bibliografija">
    <w:name w:val="Bibliography"/>
    <w:basedOn w:val="Navaden"/>
    <w:next w:val="Navaden"/>
    <w:uiPriority w:val="37"/>
    <w:semiHidden/>
    <w:unhideWhenUsed/>
  </w:style>
  <w:style w:type="paragraph" w:styleId="Blokbesedila">
    <w:name w:val="Block Text"/>
    <w:basedOn w:val="Navaden"/>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Telobesedila">
    <w:name w:val="Body Text"/>
    <w:basedOn w:val="Navaden"/>
    <w:link w:val="TelobesedilaZnak"/>
    <w:pPr>
      <w:spacing w:after="120"/>
    </w:pPr>
  </w:style>
  <w:style w:type="character" w:customStyle="1" w:styleId="TelobesedilaZnak">
    <w:name w:val="Telo besedila Znak"/>
    <w:basedOn w:val="Privzetapisavaodstavka"/>
    <w:link w:val="Telobesedila"/>
    <w:rPr>
      <w:rFonts w:ascii="Linux Libertine" w:eastAsiaTheme="minorHAnsi" w:hAnsi="Linux Libertine" w:cstheme="minorBidi"/>
      <w:sz w:val="18"/>
      <w:szCs w:val="22"/>
      <w:lang w:val="en-US" w:eastAsia="en-US"/>
    </w:rPr>
  </w:style>
  <w:style w:type="paragraph" w:styleId="Telobesedila2">
    <w:name w:val="Body Text 2"/>
    <w:basedOn w:val="Navaden"/>
    <w:link w:val="Telobesedila2Znak"/>
    <w:pPr>
      <w:spacing w:after="120" w:line="480" w:lineRule="auto"/>
    </w:pPr>
  </w:style>
  <w:style w:type="character" w:customStyle="1" w:styleId="Telobesedila2Znak">
    <w:name w:val="Telo besedila 2 Znak"/>
    <w:basedOn w:val="Privzetapisavaodstavka"/>
    <w:link w:val="Telobesedila2"/>
    <w:rPr>
      <w:rFonts w:ascii="Linux Libertine" w:eastAsiaTheme="minorHAnsi" w:hAnsi="Linux Libertine" w:cstheme="minorBidi"/>
      <w:sz w:val="18"/>
      <w:szCs w:val="22"/>
      <w:lang w:val="en-US" w:eastAsia="en-US"/>
    </w:rPr>
  </w:style>
  <w:style w:type="paragraph" w:styleId="Telobesedila3">
    <w:name w:val="Body Text 3"/>
    <w:basedOn w:val="Navaden"/>
    <w:link w:val="Telobesedila3Znak"/>
    <w:pPr>
      <w:spacing w:after="120"/>
    </w:pPr>
    <w:rPr>
      <w:sz w:val="16"/>
      <w:szCs w:val="16"/>
    </w:rPr>
  </w:style>
  <w:style w:type="character" w:customStyle="1" w:styleId="Telobesedila3Znak">
    <w:name w:val="Telo besedila 3 Znak"/>
    <w:basedOn w:val="Privzetapisavaodstavka"/>
    <w:link w:val="Telobesedila3"/>
    <w:rPr>
      <w:rFonts w:ascii="Linux Libertine" w:eastAsiaTheme="minorHAnsi" w:hAnsi="Linux Libertine" w:cstheme="minorBidi"/>
      <w:sz w:val="16"/>
      <w:szCs w:val="16"/>
      <w:lang w:val="en-US" w:eastAsia="en-US"/>
    </w:rPr>
  </w:style>
  <w:style w:type="paragraph" w:styleId="Telobesedila-prvizamik">
    <w:name w:val="Body Text First Indent"/>
    <w:basedOn w:val="Telobesedila"/>
    <w:link w:val="Telobesedila-prvizamikZnak"/>
    <w:pPr>
      <w:spacing w:after="0"/>
      <w:ind w:firstLine="360"/>
    </w:pPr>
  </w:style>
  <w:style w:type="character" w:customStyle="1" w:styleId="Telobesedila-prvizamikZnak">
    <w:name w:val="Telo besedila - prvi zamik Znak"/>
    <w:basedOn w:val="TelobesedilaZnak"/>
    <w:link w:val="Telobesedila-prvizamik"/>
    <w:rPr>
      <w:rFonts w:ascii="Linux Libertine" w:eastAsiaTheme="minorHAnsi" w:hAnsi="Linux Libertine" w:cstheme="minorBidi"/>
      <w:sz w:val="18"/>
      <w:szCs w:val="22"/>
      <w:lang w:val="en-US" w:eastAsia="en-US"/>
    </w:rPr>
  </w:style>
  <w:style w:type="paragraph" w:styleId="Telobesedila-zamik">
    <w:name w:val="Body Text Indent"/>
    <w:basedOn w:val="Navaden"/>
    <w:link w:val="Telobesedila-zamikZnak"/>
    <w:pPr>
      <w:spacing w:after="120"/>
      <w:ind w:left="360"/>
    </w:pPr>
  </w:style>
  <w:style w:type="character" w:customStyle="1" w:styleId="Telobesedila-zamikZnak">
    <w:name w:val="Telo besedila - zamik Znak"/>
    <w:basedOn w:val="Privzetapisavaodstavka"/>
    <w:link w:val="Telobesedila-zamik"/>
    <w:rPr>
      <w:rFonts w:ascii="Linux Libertine" w:eastAsiaTheme="minorHAnsi" w:hAnsi="Linux Libertine" w:cstheme="minorBidi"/>
      <w:sz w:val="18"/>
      <w:szCs w:val="22"/>
      <w:lang w:val="en-US" w:eastAsia="en-US"/>
    </w:rPr>
  </w:style>
  <w:style w:type="paragraph" w:styleId="Telobesedila-prvizamik2">
    <w:name w:val="Body Text First Indent 2"/>
    <w:basedOn w:val="Telobesedila-zamik"/>
    <w:link w:val="Telobesedila-prvizamik2Znak"/>
    <w:pPr>
      <w:spacing w:after="0"/>
      <w:ind w:firstLine="360"/>
    </w:pPr>
  </w:style>
  <w:style w:type="character" w:customStyle="1" w:styleId="Telobesedila-prvizamik2Znak">
    <w:name w:val="Telo besedila - prvi zamik 2 Znak"/>
    <w:basedOn w:val="Telobesedila-zamikZnak"/>
    <w:link w:val="Telobesedila-prvizamik2"/>
    <w:rPr>
      <w:rFonts w:ascii="Linux Libertine" w:eastAsiaTheme="minorHAnsi" w:hAnsi="Linux Libertine" w:cstheme="minorBidi"/>
      <w:sz w:val="18"/>
      <w:szCs w:val="22"/>
      <w:lang w:val="en-US" w:eastAsia="en-US"/>
    </w:rPr>
  </w:style>
  <w:style w:type="paragraph" w:styleId="Telobesedila-zamik2">
    <w:name w:val="Body Text Indent 2"/>
    <w:basedOn w:val="Navaden"/>
    <w:link w:val="Telobesedila-zamik2Znak"/>
    <w:pPr>
      <w:spacing w:after="120" w:line="480" w:lineRule="auto"/>
      <w:ind w:left="360"/>
    </w:pPr>
  </w:style>
  <w:style w:type="character" w:customStyle="1" w:styleId="Telobesedila-zamik2Znak">
    <w:name w:val="Telo besedila - zamik 2 Znak"/>
    <w:basedOn w:val="Privzetapisavaodstavka"/>
    <w:link w:val="Telobesedila-zamik2"/>
    <w:rPr>
      <w:rFonts w:ascii="Linux Libertine" w:eastAsiaTheme="minorHAnsi" w:hAnsi="Linux Libertine" w:cstheme="minorBidi"/>
      <w:sz w:val="18"/>
      <w:szCs w:val="22"/>
      <w:lang w:val="en-US" w:eastAsia="en-US"/>
    </w:rPr>
  </w:style>
  <w:style w:type="paragraph" w:styleId="Telobesedila-zamik3">
    <w:name w:val="Body Text Indent 3"/>
    <w:basedOn w:val="Navaden"/>
    <w:link w:val="Telobesedila-zamik3Znak"/>
    <w:pPr>
      <w:spacing w:after="120"/>
      <w:ind w:left="360"/>
    </w:pPr>
    <w:rPr>
      <w:sz w:val="16"/>
      <w:szCs w:val="16"/>
    </w:rPr>
  </w:style>
  <w:style w:type="character" w:customStyle="1" w:styleId="Telobesedila-zamik3Znak">
    <w:name w:val="Telo besedila - zamik 3 Znak"/>
    <w:basedOn w:val="Privzetapisavaodstavka"/>
    <w:link w:val="Telobesedila-zamik3"/>
    <w:rPr>
      <w:rFonts w:ascii="Linux Libertine" w:eastAsiaTheme="minorHAnsi" w:hAnsi="Linux Libertine" w:cstheme="minorBidi"/>
      <w:sz w:val="16"/>
      <w:szCs w:val="16"/>
      <w:lang w:val="en-US" w:eastAsia="en-US"/>
    </w:rPr>
  </w:style>
  <w:style w:type="paragraph" w:styleId="Zakljunipozdrav">
    <w:name w:val="Closing"/>
    <w:basedOn w:val="Navaden"/>
    <w:link w:val="ZakljunipozdravZnak"/>
    <w:pPr>
      <w:ind w:left="4320"/>
    </w:pPr>
  </w:style>
  <w:style w:type="character" w:customStyle="1" w:styleId="ZakljunipozdravZnak">
    <w:name w:val="Zaključni pozdrav Znak"/>
    <w:basedOn w:val="Privzetapisavaodstavka"/>
    <w:link w:val="Zakljunipozdrav"/>
    <w:rPr>
      <w:rFonts w:ascii="Linux Libertine" w:eastAsiaTheme="minorHAnsi" w:hAnsi="Linux Libertine" w:cstheme="minorBidi"/>
      <w:sz w:val="18"/>
      <w:szCs w:val="22"/>
      <w:lang w:val="en-US" w:eastAsia="en-US"/>
    </w:rPr>
  </w:style>
  <w:style w:type="paragraph" w:styleId="Datum">
    <w:name w:val="Date"/>
    <w:basedOn w:val="Navaden"/>
    <w:next w:val="Navaden"/>
    <w:link w:val="DatumZnak"/>
  </w:style>
  <w:style w:type="character" w:customStyle="1" w:styleId="DatumZnak">
    <w:name w:val="Datum Znak"/>
    <w:basedOn w:val="Privzetapisavaodstavka"/>
    <w:link w:val="Datum"/>
    <w:rPr>
      <w:rFonts w:ascii="Linux Libertine" w:eastAsiaTheme="minorHAnsi" w:hAnsi="Linux Libertine" w:cstheme="minorBidi"/>
      <w:sz w:val="18"/>
      <w:szCs w:val="22"/>
      <w:lang w:val="en-US" w:eastAsia="en-US"/>
    </w:rPr>
  </w:style>
  <w:style w:type="paragraph" w:styleId="Zgradbadokumenta">
    <w:name w:val="Document Map"/>
    <w:basedOn w:val="Navaden"/>
    <w:link w:val="ZgradbadokumentaZnak"/>
    <w:rPr>
      <w:rFonts w:ascii="Tahoma" w:hAnsi="Tahoma" w:cs="Tahoma"/>
      <w:sz w:val="16"/>
      <w:szCs w:val="16"/>
    </w:rPr>
  </w:style>
  <w:style w:type="character" w:customStyle="1" w:styleId="ZgradbadokumentaZnak">
    <w:name w:val="Zgradba dokumenta Znak"/>
    <w:basedOn w:val="Privzetapisavaodstavka"/>
    <w:link w:val="Zgradbadokumenta"/>
    <w:rPr>
      <w:rFonts w:ascii="Tahoma" w:eastAsiaTheme="minorHAnsi" w:hAnsi="Tahoma" w:cs="Tahoma"/>
      <w:sz w:val="16"/>
      <w:szCs w:val="16"/>
      <w:lang w:val="en-US" w:eastAsia="en-US"/>
    </w:rPr>
  </w:style>
  <w:style w:type="paragraph" w:styleId="E-potnipodpis">
    <w:name w:val="E-mail Signature"/>
    <w:basedOn w:val="Navaden"/>
    <w:link w:val="E-potnipodpisZnak"/>
  </w:style>
  <w:style w:type="character" w:customStyle="1" w:styleId="E-potnipodpisZnak">
    <w:name w:val="E-poštni podpis Znak"/>
    <w:basedOn w:val="Privzetapisavaodstavka"/>
    <w:link w:val="E-potnipodpis"/>
    <w:rPr>
      <w:rFonts w:ascii="Linux Libertine" w:eastAsiaTheme="minorHAnsi" w:hAnsi="Linux Libertine" w:cstheme="minorBidi"/>
      <w:sz w:val="18"/>
      <w:szCs w:val="22"/>
      <w:lang w:val="en-US" w:eastAsia="en-US"/>
    </w:rPr>
  </w:style>
  <w:style w:type="paragraph" w:styleId="Naslovnaslovnika">
    <w:name w:val="envelope address"/>
    <w:basedOn w:val="Navaden"/>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Naslovpoiljatelja">
    <w:name w:val="envelope return"/>
    <w:basedOn w:val="Navaden"/>
    <w:rPr>
      <w:rFonts w:asciiTheme="majorHAnsi" w:eastAsiaTheme="majorEastAsia" w:hAnsiTheme="majorHAnsi" w:cstheme="majorBidi"/>
      <w:sz w:val="20"/>
      <w:szCs w:val="20"/>
    </w:rPr>
  </w:style>
  <w:style w:type="paragraph" w:styleId="HTMLnaslov">
    <w:name w:val="HTML Address"/>
    <w:basedOn w:val="Navaden"/>
    <w:link w:val="HTMLnaslovZnak"/>
    <w:rPr>
      <w:i/>
      <w:iCs/>
    </w:rPr>
  </w:style>
  <w:style w:type="character" w:customStyle="1" w:styleId="HTMLnaslovZnak">
    <w:name w:val="HTML naslov Znak"/>
    <w:basedOn w:val="Privzetapisavaodstavka"/>
    <w:link w:val="HTMLnaslov"/>
    <w:rPr>
      <w:rFonts w:ascii="Linux Libertine" w:eastAsiaTheme="minorHAnsi" w:hAnsi="Linux Libertine" w:cstheme="minorBidi"/>
      <w:i/>
      <w:iCs/>
      <w:sz w:val="18"/>
      <w:szCs w:val="22"/>
      <w:lang w:val="en-US" w:eastAsia="en-US"/>
    </w:rPr>
  </w:style>
  <w:style w:type="paragraph" w:styleId="HTML-oblikovano">
    <w:name w:val="HTML Preformatted"/>
    <w:basedOn w:val="Navaden"/>
    <w:link w:val="HTML-oblikovanoZnak"/>
    <w:rPr>
      <w:rFonts w:ascii="Consolas" w:hAnsi="Consolas" w:cs="Consolas"/>
      <w:sz w:val="20"/>
      <w:szCs w:val="20"/>
    </w:rPr>
  </w:style>
  <w:style w:type="character" w:customStyle="1" w:styleId="HTML-oblikovanoZnak">
    <w:name w:val="HTML-oblikovano Znak"/>
    <w:basedOn w:val="Privzetapisavaodstavka"/>
    <w:link w:val="HTML-oblikovano"/>
    <w:rPr>
      <w:rFonts w:ascii="Consolas" w:eastAsiaTheme="minorHAnsi" w:hAnsi="Consolas" w:cs="Consolas"/>
      <w:lang w:val="en-US" w:eastAsia="en-US"/>
    </w:rPr>
  </w:style>
  <w:style w:type="paragraph" w:styleId="Stvarnokazalo1">
    <w:name w:val="index 1"/>
    <w:basedOn w:val="Navaden"/>
    <w:next w:val="Navaden"/>
    <w:autoRedefine/>
    <w:pPr>
      <w:ind w:left="180" w:hanging="180"/>
    </w:pPr>
  </w:style>
  <w:style w:type="paragraph" w:styleId="Stvarnokazalo2">
    <w:name w:val="index 2"/>
    <w:basedOn w:val="Navaden"/>
    <w:next w:val="Navaden"/>
    <w:autoRedefine/>
    <w:pPr>
      <w:ind w:left="360" w:hanging="180"/>
    </w:pPr>
  </w:style>
  <w:style w:type="paragraph" w:styleId="Stvarnokazalo3">
    <w:name w:val="index 3"/>
    <w:basedOn w:val="Navaden"/>
    <w:next w:val="Navaden"/>
    <w:autoRedefine/>
    <w:pPr>
      <w:ind w:left="540" w:hanging="180"/>
    </w:pPr>
  </w:style>
  <w:style w:type="paragraph" w:styleId="Stvarnokazalo4">
    <w:name w:val="index 4"/>
    <w:basedOn w:val="Navaden"/>
    <w:next w:val="Navaden"/>
    <w:autoRedefine/>
    <w:pPr>
      <w:ind w:left="720" w:hanging="180"/>
    </w:pPr>
  </w:style>
  <w:style w:type="paragraph" w:styleId="Stvarnokazalo5">
    <w:name w:val="index 5"/>
    <w:basedOn w:val="Navaden"/>
    <w:next w:val="Navaden"/>
    <w:autoRedefine/>
    <w:pPr>
      <w:ind w:left="900" w:hanging="180"/>
    </w:pPr>
  </w:style>
  <w:style w:type="paragraph" w:styleId="Stvarnokazalo6">
    <w:name w:val="index 6"/>
    <w:basedOn w:val="Navaden"/>
    <w:next w:val="Navaden"/>
    <w:autoRedefine/>
    <w:pPr>
      <w:ind w:left="1080" w:hanging="180"/>
    </w:pPr>
  </w:style>
  <w:style w:type="paragraph" w:styleId="Stvarnokazalo7">
    <w:name w:val="index 7"/>
    <w:basedOn w:val="Navaden"/>
    <w:next w:val="Navaden"/>
    <w:autoRedefine/>
    <w:pPr>
      <w:ind w:left="1260" w:hanging="180"/>
    </w:pPr>
  </w:style>
  <w:style w:type="paragraph" w:styleId="Stvarnokazalo8">
    <w:name w:val="index 8"/>
    <w:basedOn w:val="Navaden"/>
    <w:next w:val="Navaden"/>
    <w:autoRedefine/>
    <w:pPr>
      <w:ind w:left="1440" w:hanging="180"/>
    </w:pPr>
  </w:style>
  <w:style w:type="paragraph" w:styleId="Stvarnokazalo9">
    <w:name w:val="index 9"/>
    <w:basedOn w:val="Navaden"/>
    <w:next w:val="Navaden"/>
    <w:autoRedefine/>
    <w:pPr>
      <w:ind w:left="1620" w:hanging="180"/>
    </w:pPr>
  </w:style>
  <w:style w:type="paragraph" w:styleId="Stvarnokazalo-naslov">
    <w:name w:val="index heading"/>
    <w:basedOn w:val="Navaden"/>
    <w:next w:val="Stvarnokazalo1"/>
    <w:rPr>
      <w:rFonts w:asciiTheme="majorHAnsi" w:eastAsiaTheme="majorEastAsia" w:hAnsiTheme="majorHAnsi" w:cstheme="majorBidi"/>
      <w:b/>
      <w:bCs/>
    </w:rPr>
  </w:style>
  <w:style w:type="paragraph" w:styleId="Intenzivencitat">
    <w:name w:val="Intense Quote"/>
    <w:basedOn w:val="Navaden"/>
    <w:next w:val="Navaden"/>
    <w:link w:val="IntenzivencitatZnak"/>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Pr>
      <w:rFonts w:ascii="Linux Libertine" w:eastAsiaTheme="minorHAnsi" w:hAnsi="Linux Libertine" w:cstheme="minorBidi"/>
      <w:b/>
      <w:bCs/>
      <w:i/>
      <w:iCs/>
      <w:color w:val="4F81BD" w:themeColor="accent1"/>
      <w:sz w:val="18"/>
      <w:szCs w:val="22"/>
      <w:lang w:val="en-US" w:eastAsia="en-US"/>
    </w:rPr>
  </w:style>
  <w:style w:type="paragraph" w:styleId="Seznam">
    <w:name w:val="List"/>
    <w:basedOn w:val="Navaden"/>
    <w:pPr>
      <w:ind w:left="360" w:hanging="360"/>
      <w:contextualSpacing/>
    </w:pPr>
  </w:style>
  <w:style w:type="paragraph" w:styleId="Seznam2">
    <w:name w:val="List 2"/>
    <w:basedOn w:val="Navaden"/>
    <w:pPr>
      <w:ind w:left="720" w:hanging="360"/>
      <w:contextualSpacing/>
    </w:pPr>
  </w:style>
  <w:style w:type="paragraph" w:styleId="Seznam3">
    <w:name w:val="List 3"/>
    <w:basedOn w:val="Navaden"/>
    <w:pPr>
      <w:ind w:left="1080" w:hanging="360"/>
      <w:contextualSpacing/>
    </w:pPr>
  </w:style>
  <w:style w:type="paragraph" w:styleId="Seznam4">
    <w:name w:val="List 4"/>
    <w:basedOn w:val="Navaden"/>
    <w:pPr>
      <w:ind w:left="1440" w:hanging="360"/>
      <w:contextualSpacing/>
    </w:pPr>
  </w:style>
  <w:style w:type="paragraph" w:styleId="Seznam5">
    <w:name w:val="List 5"/>
    <w:basedOn w:val="Navaden"/>
    <w:pPr>
      <w:ind w:left="1800" w:hanging="360"/>
      <w:contextualSpacing/>
    </w:pPr>
  </w:style>
  <w:style w:type="paragraph" w:styleId="Oznaenseznam">
    <w:name w:val="List Bullet"/>
    <w:basedOn w:val="Navaden"/>
    <w:pPr>
      <w:numPr>
        <w:numId w:val="10"/>
      </w:numPr>
      <w:contextualSpacing/>
    </w:pPr>
  </w:style>
  <w:style w:type="paragraph" w:styleId="Oznaenseznam2">
    <w:name w:val="List Bullet 2"/>
    <w:basedOn w:val="Navaden"/>
    <w:pPr>
      <w:numPr>
        <w:numId w:val="11"/>
      </w:numPr>
      <w:contextualSpacing/>
    </w:pPr>
  </w:style>
  <w:style w:type="paragraph" w:styleId="Oznaenseznam3">
    <w:name w:val="List Bullet 3"/>
    <w:basedOn w:val="Navaden"/>
    <w:pPr>
      <w:numPr>
        <w:numId w:val="12"/>
      </w:numPr>
      <w:contextualSpacing/>
    </w:pPr>
  </w:style>
  <w:style w:type="paragraph" w:styleId="Oznaenseznam4">
    <w:name w:val="List Bullet 4"/>
    <w:basedOn w:val="Navaden"/>
    <w:pPr>
      <w:numPr>
        <w:numId w:val="13"/>
      </w:numPr>
      <w:contextualSpacing/>
    </w:pPr>
  </w:style>
  <w:style w:type="paragraph" w:styleId="Oznaenseznam5">
    <w:name w:val="List Bullet 5"/>
    <w:basedOn w:val="Navaden"/>
    <w:pPr>
      <w:numPr>
        <w:numId w:val="14"/>
      </w:numPr>
      <w:contextualSpacing/>
    </w:pPr>
  </w:style>
  <w:style w:type="paragraph" w:styleId="Seznam-nadaljevanje">
    <w:name w:val="List Continue"/>
    <w:basedOn w:val="Navaden"/>
    <w:pPr>
      <w:spacing w:after="120"/>
      <w:ind w:left="360"/>
      <w:contextualSpacing/>
    </w:pPr>
  </w:style>
  <w:style w:type="paragraph" w:styleId="Seznam-nadaljevanje2">
    <w:name w:val="List Continue 2"/>
    <w:basedOn w:val="Navaden"/>
    <w:pPr>
      <w:spacing w:after="120"/>
      <w:ind w:left="720"/>
      <w:contextualSpacing/>
    </w:pPr>
  </w:style>
  <w:style w:type="paragraph" w:styleId="Seznam-nadaljevanje3">
    <w:name w:val="List Continue 3"/>
    <w:basedOn w:val="Navaden"/>
    <w:pPr>
      <w:spacing w:after="120"/>
      <w:ind w:left="1080"/>
      <w:contextualSpacing/>
    </w:pPr>
  </w:style>
  <w:style w:type="paragraph" w:styleId="Seznam-nadaljevanje4">
    <w:name w:val="List Continue 4"/>
    <w:basedOn w:val="Navaden"/>
    <w:pPr>
      <w:spacing w:after="120"/>
      <w:ind w:left="1440"/>
      <w:contextualSpacing/>
    </w:pPr>
  </w:style>
  <w:style w:type="paragraph" w:styleId="Seznam-nadaljevanje5">
    <w:name w:val="List Continue 5"/>
    <w:basedOn w:val="Navaden"/>
    <w:pPr>
      <w:spacing w:after="120"/>
      <w:ind w:left="1800"/>
      <w:contextualSpacing/>
    </w:pPr>
  </w:style>
  <w:style w:type="paragraph" w:styleId="Otevilenseznam">
    <w:name w:val="List Number"/>
    <w:basedOn w:val="Navaden"/>
    <w:pPr>
      <w:numPr>
        <w:numId w:val="15"/>
      </w:numPr>
      <w:contextualSpacing/>
    </w:pPr>
  </w:style>
  <w:style w:type="paragraph" w:styleId="Otevilenseznam2">
    <w:name w:val="List Number 2"/>
    <w:basedOn w:val="Navaden"/>
    <w:pPr>
      <w:numPr>
        <w:numId w:val="16"/>
      </w:numPr>
      <w:contextualSpacing/>
    </w:pPr>
  </w:style>
  <w:style w:type="paragraph" w:styleId="Otevilenseznam3">
    <w:name w:val="List Number 3"/>
    <w:basedOn w:val="Navaden"/>
    <w:pPr>
      <w:numPr>
        <w:numId w:val="17"/>
      </w:numPr>
      <w:contextualSpacing/>
    </w:pPr>
  </w:style>
  <w:style w:type="paragraph" w:styleId="Otevilenseznam4">
    <w:name w:val="List Number 4"/>
    <w:basedOn w:val="Navaden"/>
    <w:pPr>
      <w:numPr>
        <w:numId w:val="18"/>
      </w:numPr>
      <w:contextualSpacing/>
    </w:pPr>
  </w:style>
  <w:style w:type="paragraph" w:styleId="Otevilenseznam5">
    <w:name w:val="List Number 5"/>
    <w:basedOn w:val="Navaden"/>
    <w:pPr>
      <w:numPr>
        <w:numId w:val="19"/>
      </w:numPr>
      <w:contextualSpacing/>
    </w:pPr>
  </w:style>
  <w:style w:type="paragraph" w:styleId="Makrobesedilo">
    <w:name w:val="macro"/>
    <w:link w:val="MakrobesediloZnak"/>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krobesediloZnak">
    <w:name w:val="Makro besedilo Znak"/>
    <w:basedOn w:val="Privzetapisavaodstavka"/>
    <w:link w:val="Makrobesedilo"/>
    <w:rPr>
      <w:rFonts w:ascii="Consolas" w:eastAsiaTheme="minorHAnsi" w:hAnsi="Consolas" w:cs="Consolas"/>
      <w:lang w:val="en-US" w:eastAsia="en-US"/>
    </w:rPr>
  </w:style>
  <w:style w:type="paragraph" w:styleId="Glavasporoila">
    <w:name w:val="Message Header"/>
    <w:basedOn w:val="Navaden"/>
    <w:link w:val="GlavasporoilaZnak"/>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GlavasporoilaZnak">
    <w:name w:val="Glava sporočila Znak"/>
    <w:basedOn w:val="Privzetapisavaodstavka"/>
    <w:link w:val="Glavasporoila"/>
    <w:rPr>
      <w:rFonts w:asciiTheme="majorHAnsi" w:eastAsiaTheme="majorEastAsia" w:hAnsiTheme="majorHAnsi" w:cstheme="majorBidi"/>
      <w:sz w:val="24"/>
      <w:szCs w:val="24"/>
      <w:shd w:val="pct20" w:color="auto" w:fill="auto"/>
      <w:lang w:val="en-US" w:eastAsia="en-US"/>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character" w:customStyle="1" w:styleId="Opomba-naslovZnak">
    <w:name w:val="Opomba - naslov Znak"/>
    <w:basedOn w:val="Privzetapisavaodstavka"/>
    <w:link w:val="Opomba-naslov"/>
    <w:rPr>
      <w:rFonts w:ascii="Linux Libertine" w:eastAsiaTheme="minorHAnsi" w:hAnsi="Linux Libertine" w:cstheme="minorBidi"/>
      <w:sz w:val="18"/>
      <w:szCs w:val="22"/>
      <w:lang w:val="en-US" w:eastAsia="en-US"/>
    </w:rPr>
  </w:style>
  <w:style w:type="paragraph" w:styleId="Golobesedilo">
    <w:name w:val="Plain Text"/>
    <w:basedOn w:val="Navaden"/>
    <w:link w:val="GolobesediloZnak"/>
    <w:rPr>
      <w:rFonts w:ascii="Consolas" w:hAnsi="Consolas" w:cs="Consolas"/>
      <w:sz w:val="21"/>
      <w:szCs w:val="21"/>
    </w:rPr>
  </w:style>
  <w:style w:type="character" w:customStyle="1" w:styleId="GolobesediloZnak">
    <w:name w:val="Golo besedilo Znak"/>
    <w:basedOn w:val="Privzetapisavaodstavka"/>
    <w:link w:val="Golobesedilo"/>
    <w:rPr>
      <w:rFonts w:ascii="Consolas" w:eastAsiaTheme="minorHAnsi" w:hAnsi="Consolas" w:cs="Consolas"/>
      <w:sz w:val="21"/>
      <w:szCs w:val="21"/>
      <w:lang w:val="en-US" w:eastAsia="en-US"/>
    </w:rPr>
  </w:style>
  <w:style w:type="paragraph" w:styleId="Podpis">
    <w:name w:val="Signature"/>
    <w:basedOn w:val="Navaden"/>
    <w:link w:val="PodpisZnak"/>
    <w:pPr>
      <w:ind w:left="4320"/>
    </w:pPr>
  </w:style>
  <w:style w:type="character" w:customStyle="1" w:styleId="PodpisZnak">
    <w:name w:val="Podpis Znak"/>
    <w:basedOn w:val="Privzetapisavaodstavka"/>
    <w:link w:val="Podpis"/>
    <w:rPr>
      <w:rFonts w:ascii="Linux Libertine" w:eastAsiaTheme="minorHAnsi" w:hAnsi="Linux Libertine" w:cstheme="minorBidi"/>
      <w:sz w:val="18"/>
      <w:szCs w:val="22"/>
      <w:lang w:val="en-US" w:eastAsia="en-US"/>
    </w:rPr>
  </w:style>
  <w:style w:type="paragraph" w:styleId="Naslov">
    <w:name w:val="Title"/>
    <w:basedOn w:val="Navaden"/>
    <w:next w:val="Navaden"/>
    <w:link w:val="NaslovZnak"/>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Pr>
      <w:rFonts w:asciiTheme="majorHAnsi" w:eastAsiaTheme="majorEastAsia" w:hAnsiTheme="majorHAnsi" w:cstheme="majorBidi"/>
      <w:color w:val="17365D" w:themeColor="text2" w:themeShade="BF"/>
      <w:spacing w:val="5"/>
      <w:kern w:val="28"/>
      <w:sz w:val="52"/>
      <w:szCs w:val="52"/>
      <w:lang w:val="en-US" w:eastAsia="en-US"/>
    </w:rPr>
  </w:style>
  <w:style w:type="paragraph" w:styleId="NaslovTOC">
    <w:name w:val="TOC Heading"/>
    <w:basedOn w:val="Naslov1"/>
    <w:next w:val="Navaden"/>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avaden"/>
    <w:uiPriority w:val="99"/>
    <w:semiHidden/>
    <w:rsid w:val="000019C1"/>
    <w:rPr>
      <w:rFonts w:ascii="Times New Roman" w:hAnsi="Times New Roman" w:cs="Times New Roman"/>
      <w:sz w:val="24"/>
      <w:szCs w:val="24"/>
    </w:rPr>
  </w:style>
  <w:style w:type="character" w:customStyle="1" w:styleId="ArticleNumber">
    <w:name w:val="ArticleNumber"/>
    <w:basedOn w:val="Privzetapisavaodstavka"/>
    <w:uiPriority w:val="1"/>
    <w:qFormat/>
    <w:rsid w:val="00586A35"/>
    <w:rPr>
      <w:color w:val="7030A0"/>
    </w:rPr>
  </w:style>
  <w:style w:type="paragraph" w:customStyle="1" w:styleId="Image">
    <w:name w:val="Image"/>
    <w:basedOn w:val="Navaden"/>
    <w:qFormat/>
    <w:rsid w:val="00586A35"/>
    <w:pPr>
      <w:jc w:val="center"/>
    </w:pPr>
  </w:style>
  <w:style w:type="paragraph" w:customStyle="1" w:styleId="para0">
    <w:name w:val="para"/>
    <w:basedOn w:val="Navaden"/>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Privzetapisavaodstavka"/>
    <w:rsid w:val="00D341FA"/>
  </w:style>
  <w:style w:type="numbering" w:customStyle="1" w:styleId="Bibnumbering">
    <w:name w:val="Bib_numbering"/>
    <w:uiPriority w:val="99"/>
    <w:rsid w:val="00DD2808"/>
    <w:pPr>
      <w:numPr>
        <w:numId w:val="33"/>
      </w:numPr>
    </w:pPr>
  </w:style>
  <w:style w:type="numbering" w:customStyle="1" w:styleId="FormulaNumbering">
    <w:name w:val="FormulaNumbering"/>
    <w:uiPriority w:val="99"/>
    <w:rsid w:val="00A1079D"/>
    <w:pPr>
      <w:numPr>
        <w:numId w:val="38"/>
      </w:numPr>
    </w:pPr>
  </w:style>
  <w:style w:type="paragraph" w:customStyle="1" w:styleId="DisplayFormulaNumbering">
    <w:name w:val="DisplayFormulaNumbering"/>
    <w:basedOn w:val="Para"/>
    <w:qFormat/>
    <w:rsid w:val="00A1079D"/>
    <w:pPr>
      <w:numPr>
        <w:numId w:val="40"/>
      </w:numPr>
    </w:pPr>
  </w:style>
  <w:style w:type="character" w:customStyle="1" w:styleId="UnresolvedMention">
    <w:name w:val="Unresolved Mention"/>
    <w:basedOn w:val="Privzetapisavaodstavka"/>
    <w:uiPriority w:val="99"/>
    <w:semiHidden/>
    <w:unhideWhenUsed/>
    <w:rsid w:val="00A744FC"/>
    <w:rPr>
      <w:color w:val="605E5C"/>
      <w:shd w:val="clear" w:color="auto" w:fill="E1DFDD"/>
    </w:rPr>
  </w:style>
  <w:style w:type="character" w:customStyle="1" w:styleId="nowrap">
    <w:name w:val="nowrap"/>
    <w:basedOn w:val="Privzetapisavaodstavka"/>
    <w:qFormat/>
    <w:rsid w:val="009A5453"/>
  </w:style>
  <w:style w:type="character" w:customStyle="1" w:styleId="expandableitem">
    <w:name w:val="expandableitem"/>
    <w:basedOn w:val="Privzetapisavaodstavka"/>
    <w:rsid w:val="00E62C7B"/>
  </w:style>
  <w:style w:type="character" w:customStyle="1" w:styleId="contributor-details-link">
    <w:name w:val="contributor-details-link"/>
    <w:basedOn w:val="Privzetapisavaodstavka"/>
    <w:rsid w:val="00C84062"/>
  </w:style>
  <w:style w:type="character" w:customStyle="1" w:styleId="contributor-separator">
    <w:name w:val="contributor-separator"/>
    <w:basedOn w:val="Privzetapisavaodstavka"/>
    <w:rsid w:val="00C84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28053558">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220751148">
      <w:bodyDiv w:val="1"/>
      <w:marLeft w:val="0"/>
      <w:marRight w:val="0"/>
      <w:marTop w:val="0"/>
      <w:marBottom w:val="0"/>
      <w:divBdr>
        <w:top w:val="none" w:sz="0" w:space="0" w:color="auto"/>
        <w:left w:val="none" w:sz="0" w:space="0" w:color="auto"/>
        <w:bottom w:val="none" w:sz="0" w:space="0" w:color="auto"/>
        <w:right w:val="none" w:sz="0" w:space="0" w:color="auto"/>
      </w:divBdr>
      <w:divsChild>
        <w:div w:id="548103661">
          <w:marLeft w:val="0"/>
          <w:marRight w:val="0"/>
          <w:marTop w:val="0"/>
          <w:marBottom w:val="0"/>
          <w:divBdr>
            <w:top w:val="none" w:sz="0" w:space="0" w:color="auto"/>
            <w:left w:val="none" w:sz="0" w:space="0" w:color="auto"/>
            <w:bottom w:val="none" w:sz="0" w:space="0" w:color="auto"/>
            <w:right w:val="none" w:sz="0" w:space="0" w:color="auto"/>
          </w:divBdr>
          <w:divsChild>
            <w:div w:id="729498376">
              <w:marLeft w:val="0"/>
              <w:marRight w:val="0"/>
              <w:marTop w:val="0"/>
              <w:marBottom w:val="0"/>
              <w:divBdr>
                <w:top w:val="none" w:sz="0" w:space="0" w:color="auto"/>
                <w:left w:val="none" w:sz="0" w:space="0" w:color="auto"/>
                <w:bottom w:val="none" w:sz="0" w:space="0" w:color="auto"/>
                <w:right w:val="none" w:sz="0" w:space="0" w:color="auto"/>
              </w:divBdr>
              <w:divsChild>
                <w:div w:id="14385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877">
          <w:marLeft w:val="0"/>
          <w:marRight w:val="0"/>
          <w:marTop w:val="0"/>
          <w:marBottom w:val="0"/>
          <w:divBdr>
            <w:top w:val="none" w:sz="0" w:space="0" w:color="auto"/>
            <w:left w:val="none" w:sz="0" w:space="0" w:color="auto"/>
            <w:bottom w:val="none" w:sz="0" w:space="0" w:color="auto"/>
            <w:right w:val="none" w:sz="0" w:space="0" w:color="auto"/>
          </w:divBdr>
          <w:divsChild>
            <w:div w:id="15196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2760">
      <w:bodyDiv w:val="1"/>
      <w:marLeft w:val="0"/>
      <w:marRight w:val="0"/>
      <w:marTop w:val="0"/>
      <w:marBottom w:val="0"/>
      <w:divBdr>
        <w:top w:val="none" w:sz="0" w:space="0" w:color="auto"/>
        <w:left w:val="none" w:sz="0" w:space="0" w:color="auto"/>
        <w:bottom w:val="none" w:sz="0" w:space="0" w:color="auto"/>
        <w:right w:val="none" w:sz="0" w:space="0" w:color="auto"/>
      </w:divBdr>
      <w:divsChild>
        <w:div w:id="2036611748">
          <w:marLeft w:val="0"/>
          <w:marRight w:val="0"/>
          <w:marTop w:val="0"/>
          <w:marBottom w:val="0"/>
          <w:divBdr>
            <w:top w:val="none" w:sz="0" w:space="0" w:color="auto"/>
            <w:left w:val="none" w:sz="0" w:space="0" w:color="auto"/>
            <w:bottom w:val="none" w:sz="0" w:space="0" w:color="auto"/>
            <w:right w:val="none" w:sz="0" w:space="0" w:color="auto"/>
          </w:divBdr>
          <w:divsChild>
            <w:div w:id="1639336751">
              <w:marLeft w:val="0"/>
              <w:marRight w:val="0"/>
              <w:marTop w:val="0"/>
              <w:marBottom w:val="0"/>
              <w:divBdr>
                <w:top w:val="none" w:sz="0" w:space="0" w:color="auto"/>
                <w:left w:val="none" w:sz="0" w:space="0" w:color="auto"/>
                <w:bottom w:val="none" w:sz="0" w:space="0" w:color="auto"/>
                <w:right w:val="none" w:sz="0" w:space="0" w:color="auto"/>
              </w:divBdr>
              <w:divsChild>
                <w:div w:id="1623418633">
                  <w:marLeft w:val="0"/>
                  <w:marRight w:val="0"/>
                  <w:marTop w:val="0"/>
                  <w:marBottom w:val="0"/>
                  <w:divBdr>
                    <w:top w:val="none" w:sz="0" w:space="0" w:color="auto"/>
                    <w:left w:val="none" w:sz="0" w:space="0" w:color="auto"/>
                    <w:bottom w:val="none" w:sz="0" w:space="0" w:color="auto"/>
                    <w:right w:val="none" w:sz="0" w:space="0" w:color="auto"/>
                  </w:divBdr>
                  <w:divsChild>
                    <w:div w:id="17496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89683">
          <w:marLeft w:val="0"/>
          <w:marRight w:val="0"/>
          <w:marTop w:val="0"/>
          <w:marBottom w:val="0"/>
          <w:divBdr>
            <w:top w:val="none" w:sz="0" w:space="0" w:color="auto"/>
            <w:left w:val="none" w:sz="0" w:space="0" w:color="auto"/>
            <w:bottom w:val="none" w:sz="0" w:space="0" w:color="auto"/>
            <w:right w:val="none" w:sz="0" w:space="0" w:color="auto"/>
          </w:divBdr>
          <w:divsChild>
            <w:div w:id="203299234">
              <w:marLeft w:val="0"/>
              <w:marRight w:val="0"/>
              <w:marTop w:val="0"/>
              <w:marBottom w:val="0"/>
              <w:divBdr>
                <w:top w:val="none" w:sz="0" w:space="0" w:color="auto"/>
                <w:left w:val="none" w:sz="0" w:space="0" w:color="auto"/>
                <w:bottom w:val="none" w:sz="0" w:space="0" w:color="auto"/>
                <w:right w:val="none" w:sz="0" w:space="0" w:color="auto"/>
              </w:divBdr>
              <w:divsChild>
                <w:div w:id="310989606">
                  <w:marLeft w:val="0"/>
                  <w:marRight w:val="0"/>
                  <w:marTop w:val="0"/>
                  <w:marBottom w:val="0"/>
                  <w:divBdr>
                    <w:top w:val="none" w:sz="0" w:space="0" w:color="auto"/>
                    <w:left w:val="none" w:sz="0" w:space="0" w:color="auto"/>
                    <w:bottom w:val="none" w:sz="0" w:space="0" w:color="auto"/>
                    <w:right w:val="none" w:sz="0" w:space="0" w:color="auto"/>
                  </w:divBdr>
                  <w:divsChild>
                    <w:div w:id="1042435418">
                      <w:marLeft w:val="0"/>
                      <w:marRight w:val="0"/>
                      <w:marTop w:val="0"/>
                      <w:marBottom w:val="0"/>
                      <w:divBdr>
                        <w:top w:val="none" w:sz="0" w:space="0" w:color="auto"/>
                        <w:left w:val="none" w:sz="0" w:space="0" w:color="auto"/>
                        <w:bottom w:val="none" w:sz="0" w:space="0" w:color="auto"/>
                        <w:right w:val="none" w:sz="0" w:space="0" w:color="auto"/>
                      </w:divBdr>
                      <w:divsChild>
                        <w:div w:id="1075274660">
                          <w:marLeft w:val="0"/>
                          <w:marRight w:val="0"/>
                          <w:marTop w:val="0"/>
                          <w:marBottom w:val="0"/>
                          <w:divBdr>
                            <w:top w:val="none" w:sz="0" w:space="0" w:color="auto"/>
                            <w:left w:val="none" w:sz="0" w:space="0" w:color="auto"/>
                            <w:bottom w:val="none" w:sz="0" w:space="0" w:color="auto"/>
                            <w:right w:val="none" w:sz="0" w:space="0" w:color="auto"/>
                          </w:divBdr>
                          <w:divsChild>
                            <w:div w:id="1841039252">
                              <w:marLeft w:val="0"/>
                              <w:marRight w:val="0"/>
                              <w:marTop w:val="0"/>
                              <w:marBottom w:val="0"/>
                              <w:divBdr>
                                <w:top w:val="none" w:sz="0" w:space="0" w:color="auto"/>
                                <w:left w:val="none" w:sz="0" w:space="0" w:color="auto"/>
                                <w:bottom w:val="none" w:sz="0" w:space="0" w:color="auto"/>
                                <w:right w:val="none" w:sz="0" w:space="0" w:color="auto"/>
                              </w:divBdr>
                              <w:divsChild>
                                <w:div w:id="15234379">
                                  <w:marLeft w:val="0"/>
                                  <w:marRight w:val="0"/>
                                  <w:marTop w:val="0"/>
                                  <w:marBottom w:val="0"/>
                                  <w:divBdr>
                                    <w:top w:val="none" w:sz="0" w:space="0" w:color="auto"/>
                                    <w:left w:val="none" w:sz="0" w:space="0" w:color="auto"/>
                                    <w:bottom w:val="none" w:sz="0" w:space="0" w:color="auto"/>
                                    <w:right w:val="none" w:sz="0" w:space="0" w:color="auto"/>
                                  </w:divBdr>
                                  <w:divsChild>
                                    <w:div w:id="744690599">
                                      <w:marLeft w:val="0"/>
                                      <w:marRight w:val="0"/>
                                      <w:marTop w:val="0"/>
                                      <w:marBottom w:val="0"/>
                                      <w:divBdr>
                                        <w:top w:val="none" w:sz="0" w:space="0" w:color="auto"/>
                                        <w:left w:val="none" w:sz="0" w:space="0" w:color="auto"/>
                                        <w:bottom w:val="none" w:sz="0" w:space="0" w:color="auto"/>
                                        <w:right w:val="none" w:sz="0" w:space="0" w:color="auto"/>
                                      </w:divBdr>
                                      <w:divsChild>
                                        <w:div w:id="139466755">
                                          <w:marLeft w:val="0"/>
                                          <w:marRight w:val="0"/>
                                          <w:marTop w:val="0"/>
                                          <w:marBottom w:val="0"/>
                                          <w:divBdr>
                                            <w:top w:val="none" w:sz="0" w:space="0" w:color="auto"/>
                                            <w:left w:val="none" w:sz="0" w:space="0" w:color="auto"/>
                                            <w:bottom w:val="none" w:sz="0" w:space="0" w:color="auto"/>
                                            <w:right w:val="none" w:sz="0" w:space="0" w:color="auto"/>
                                          </w:divBdr>
                                          <w:divsChild>
                                            <w:div w:id="11278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5553">
                                      <w:marLeft w:val="0"/>
                                      <w:marRight w:val="0"/>
                                      <w:marTop w:val="0"/>
                                      <w:marBottom w:val="0"/>
                                      <w:divBdr>
                                        <w:top w:val="none" w:sz="0" w:space="0" w:color="auto"/>
                                        <w:left w:val="none" w:sz="0" w:space="0" w:color="auto"/>
                                        <w:bottom w:val="none" w:sz="0" w:space="0" w:color="auto"/>
                                        <w:right w:val="none" w:sz="0" w:space="0" w:color="auto"/>
                                      </w:divBdr>
                                      <w:divsChild>
                                        <w:div w:id="18829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en.wikipedia.org/wiki/Clausius%E2%80%93Clapeyron_relation" TargetMode="External"/><Relationship Id="rId21" Type="http://schemas.openxmlformats.org/officeDocument/2006/relationships/image" Target="media/image8.jpg"/><Relationship Id="rId34" Type="http://schemas.openxmlformats.org/officeDocument/2006/relationships/hyperlink" Target="https://climate-dynamics.org/wp-content/uploads/2016/06/manabe67.pdf" TargetMode="External"/><Relationship Id="rId42" Type="http://schemas.openxmlformats.org/officeDocument/2006/relationships/hyperlink" Target="https://www.youtube.com/watch?v=Cz45fETw078" TargetMode="External"/><Relationship Id="rId47" Type="http://schemas.openxmlformats.org/officeDocument/2006/relationships/hyperlink" Target="http://ruby.fgcu.edu/courses/twimberley/envirophilo/goldberg.pdf" TargetMode="External"/><Relationship Id="rId50" Type="http://schemas.openxmlformats.org/officeDocument/2006/relationships/hyperlink" Target="https://www.researchgate.net/profile/Hermann-Harde/publication/373256244_What_Controls_the_Atmospheric_CO_2_Level/links/64e373a10453074fbda5183f/What-Controls-the-Atmospheric-CO-2-Level.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hyperlink" Target="https://www.physics.mcgill.ca/~hilke/232/232.html" TargetMode="External"/><Relationship Id="rId40" Type="http://schemas.openxmlformats.org/officeDocument/2006/relationships/hyperlink" Target="https://arXiv.org/abs/2004.00708v2" TargetMode="External"/><Relationship Id="rId45" Type="http://schemas.openxmlformats.org/officeDocument/2006/relationships/hyperlink" Target="http://climate4you.com/" TargetMode="Externa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hyperlink" Target="https://journals.ametsoc.org/view/journals/bams/78/2/1520-0477_1997_078_0197_eagmeb_2_0_co_2.xml" TargetMode="External"/><Relationship Id="rId49" Type="http://schemas.openxmlformats.org/officeDocument/2006/relationships/hyperlink" Target="https://www.tzs.si/zivljenje-in-tehnika" TargetMode="External"/><Relationship Id="rId10" Type="http://schemas.openxmlformats.org/officeDocument/2006/relationships/header" Target="header1.xml"/><Relationship Id="rId19" Type="http://schemas.openxmlformats.org/officeDocument/2006/relationships/image" Target="media/image6.gif"/><Relationship Id="rId31" Type="http://schemas.openxmlformats.org/officeDocument/2006/relationships/image" Target="media/image18.jpeg"/><Relationship Id="rId44" Type="http://schemas.openxmlformats.org/officeDocument/2006/relationships/hyperlink" Target="https://arxiv.org/pdf/1907.00165.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erik.margan@ijs.si" TargetMode="External"/><Relationship Id="rId14" Type="http://schemas.openxmlformats.org/officeDocument/2006/relationships/image" Target="media/image1.png"/><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journals.ametsoc.org/downloadpdf/view/journals/atsc/26/4/1520-0469_1969_026_0786_ccwaco_2_0_co_2.pdf" TargetMode="External"/><Relationship Id="rId43" Type="http://schemas.openxmlformats.org/officeDocument/2006/relationships/hyperlink" Target="http://climate4you.com/" TargetMode="External"/><Relationship Id="rId48" Type="http://schemas.openxmlformats.org/officeDocument/2006/relationships/hyperlink" Target="https://en.wikipedia.org/wiki/Climate_system"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ipcc.ch/report/ar6/wg1/downloads/report/IPCC_AR6_WGI_FullReport.pdf" TargetMode="External"/><Relationship Id="rId38" Type="http://schemas.openxmlformats.org/officeDocument/2006/relationships/hyperlink" Target="https://en.wikipedia.org/wiki/Greenhouse_gas" TargetMode="External"/><Relationship Id="rId46" Type="http://schemas.openxmlformats.org/officeDocument/2006/relationships/hyperlink" Target="https://www.tzs.si/zivljenje-in-tehnika" TargetMode="External"/><Relationship Id="rId20" Type="http://schemas.openxmlformats.org/officeDocument/2006/relationships/image" Target="media/image7.jpg"/><Relationship Id="rId41" Type="http://schemas.openxmlformats.org/officeDocument/2006/relationships/hyperlink" Target="https://arxiv.org/pdf/2006.03098.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F0853340-3FBB-43DE-859B-113695E5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ACM.dotm</Template>
  <TotalTime>821</TotalTime>
  <Pages>12</Pages>
  <Words>8546</Words>
  <Characters>48713</Characters>
  <Application>Microsoft Office Word</Application>
  <DocSecurity>0</DocSecurity>
  <Lines>405</Lines>
  <Paragraphs>114</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Insert Your Title Here</vt:lpstr>
      <vt:lpstr>Insert Your Title Here</vt:lpstr>
      <vt:lpstr>Spin-wave dynamics in a hexagonal 2-D magnonic crystal</vt:lpstr>
    </vt:vector>
  </TitlesOfParts>
  <Company>Licence Owner</Company>
  <LinksUpToDate>false</LinksUpToDate>
  <CharactersWithSpaces>57145</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Windows User</cp:lastModifiedBy>
  <cp:revision>121</cp:revision>
  <cp:lastPrinted>2018-05-22T11:24:00Z</cp:lastPrinted>
  <dcterms:created xsi:type="dcterms:W3CDTF">2025-03-27T09:46:00Z</dcterms:created>
  <dcterms:modified xsi:type="dcterms:W3CDTF">2025-03-29T11:51:00Z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