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C6FEE" w14:textId="430B1BCC" w:rsidR="00AE3005" w:rsidRDefault="00AE3005">
      <w:bookmarkStart w:id="0" w:name="_GoBack"/>
      <w:bookmarkEnd w:id="0"/>
      <w:r>
        <w:t>Odgovor na sklep DS o zaključkih posveta Kmetijstvo je varuh okolja in narave, znanstveno podprto iz dne 25. 2. 2025</w:t>
      </w:r>
    </w:p>
    <w:p w14:paraId="689CE125" w14:textId="77777777" w:rsidR="00AE3005" w:rsidRDefault="00AE3005"/>
    <w:p w14:paraId="02163E6D" w14:textId="76CAD057" w:rsidR="00AE3005" w:rsidRDefault="00AE3005">
      <w:r>
        <w:t>Komentar odgovora:</w:t>
      </w:r>
    </w:p>
    <w:p w14:paraId="1FA44BF1" w14:textId="77777777" w:rsidR="00AE3005" w:rsidRDefault="00AE3005"/>
    <w:p w14:paraId="7E4F13C6" w14:textId="3AA52DAD" w:rsidR="00AE3005" w:rsidRDefault="006804DA">
      <w:r>
        <w:t xml:space="preserve">Odgovor Vlade RS je politično korekten in na videz pozitiven. Kljub temu pa je dovolj jasno razvidno, da državna uprava </w:t>
      </w:r>
      <w:r w:rsidR="00AE3005">
        <w:t xml:space="preserve">v sektorjih gozdarstva in kmetijstva </w:t>
      </w:r>
      <w:r>
        <w:t xml:space="preserve">zaostruje obstoječe in </w:t>
      </w:r>
      <w:r w:rsidR="00AE3005">
        <w:t xml:space="preserve">pripravlja </w:t>
      </w:r>
      <w:r>
        <w:t xml:space="preserve">nove </w:t>
      </w:r>
      <w:r w:rsidR="00AE3005">
        <w:t>omejitven</w:t>
      </w:r>
      <w:r>
        <w:t>e</w:t>
      </w:r>
      <w:r w:rsidR="00AE3005">
        <w:t xml:space="preserve"> ukrep</w:t>
      </w:r>
      <w:r>
        <w:t>e</w:t>
      </w:r>
      <w:r w:rsidR="00AE3005">
        <w:t xml:space="preserve"> zaradi blaženja podnebnih sprememb in krepitve biotske raznovrstnosti. Vlada zavzema sledeča stališča:</w:t>
      </w:r>
    </w:p>
    <w:p w14:paraId="6093A45D" w14:textId="46952B4C" w:rsidR="00875121" w:rsidRDefault="006804DA" w:rsidP="000444F0">
      <w:pPr>
        <w:pStyle w:val="Odstavekseznama"/>
        <w:numPr>
          <w:ilvl w:val="0"/>
          <w:numId w:val="1"/>
        </w:numPr>
      </w:pPr>
      <w:r>
        <w:t>Na novo se u</w:t>
      </w:r>
      <w:r w:rsidR="00AE3005">
        <w:t xml:space="preserve">vaja </w:t>
      </w:r>
      <w:r w:rsidR="000444F0">
        <w:t>pojem</w:t>
      </w:r>
      <w:r w:rsidR="00875121" w:rsidRPr="00875121">
        <w:t xml:space="preserve"> </w:t>
      </w:r>
      <w:r w:rsidR="000444F0">
        <w:t>»</w:t>
      </w:r>
      <w:r w:rsidR="00875121" w:rsidRPr="00875121">
        <w:t>trajnostnega kmetijstva</w:t>
      </w:r>
      <w:r w:rsidR="000444F0">
        <w:t>«</w:t>
      </w:r>
      <w:r w:rsidR="00875121" w:rsidRPr="00875121">
        <w:t xml:space="preserve">, </w:t>
      </w:r>
      <w:r w:rsidR="00AE3005">
        <w:t>kar pomeni, da se tudi na področj</w:t>
      </w:r>
      <w:r>
        <w:t>e</w:t>
      </w:r>
      <w:r w:rsidR="00AE3005">
        <w:t xml:space="preserve"> kmetijstva uvaja več funkcijska vloga</w:t>
      </w:r>
      <w:r w:rsidR="00EF6E07">
        <w:t xml:space="preserve"> sektorja</w:t>
      </w:r>
      <w:r w:rsidR="00AE3005">
        <w:t>, kakor to poznamo pri upravljanju z gozd</w:t>
      </w:r>
      <w:r w:rsidR="000444F0">
        <w:t>nim prostorom.</w:t>
      </w:r>
      <w:r>
        <w:t xml:space="preserve"> S tem se spreminja prioriteta iz zagotavljanja zadostnih količin poceni kvalitetne hrane k okoljevarstvu.</w:t>
      </w:r>
      <w:r w:rsidR="000444F0">
        <w:t xml:space="preserve"> Nov koncept kmetovanja </w:t>
      </w:r>
      <w:r>
        <w:t>naj bi po novem</w:t>
      </w:r>
      <w:r w:rsidR="00875121" w:rsidRPr="00875121">
        <w:t xml:space="preserve"> </w:t>
      </w:r>
      <w:r w:rsidRPr="00875121">
        <w:t>zasledo</w:t>
      </w:r>
      <w:r>
        <w:t>val</w:t>
      </w:r>
      <w:r w:rsidR="00875121" w:rsidRPr="00875121">
        <w:t xml:space="preserve"> gospodarski, okoljsko-podnebni in družbeni vidik trajnostnosti</w:t>
      </w:r>
      <w:r w:rsidR="000444F0">
        <w:t xml:space="preserve"> in uvaja </w:t>
      </w:r>
      <w:r w:rsidR="00875121" w:rsidRPr="00875121">
        <w:t>trajnostno upravljanje prostora ter zagotavljanje ekosistemskih storitev v povezavi z varovanjem naravnih virov, zlasti zdravja kmetijskih tal, biotske raznovrstnosti in kakovosti voda, ohranjanjem kmetijske krajine ter blaženjem podnebnih sprememb in prilagajanjem na njih</w:t>
      </w:r>
      <w:r>
        <w:t xml:space="preserve"> (če se to uvaja na novo, potemtakem vlada očitno smatra, da se teh vidikov doslej v sektorju ni upoštevalo)</w:t>
      </w:r>
      <w:r w:rsidR="00875121" w:rsidRPr="00875121">
        <w:t>.</w:t>
      </w:r>
    </w:p>
    <w:p w14:paraId="19AA17D9" w14:textId="7206744A" w:rsidR="00EF6E07" w:rsidRDefault="000444F0" w:rsidP="00EF6E07">
      <w:pPr>
        <w:pStyle w:val="Odstavekseznama"/>
        <w:numPr>
          <w:ilvl w:val="0"/>
          <w:numId w:val="1"/>
        </w:numPr>
      </w:pPr>
      <w:r w:rsidRPr="00EF6E07">
        <w:rPr>
          <w:rFonts w:cs="Arial"/>
          <w:color w:val="000000"/>
          <w:szCs w:val="20"/>
          <w:lang w:eastAsia="sl-SI"/>
        </w:rPr>
        <w:t xml:space="preserve">V razpravo o kmetijstvu se uvaja tudi druge interesne skupine, saj je </w:t>
      </w:r>
      <w:r w:rsidR="00EF6E07" w:rsidRPr="00875121">
        <w:t>iskanje sistemskih rešitev, ki istočasno uresničujejo vse tri vidike trajnostnosti izredno zahteven proces, ki terja celovito, objektivno razpravo, temelječo na dejstvih in podatkih</w:t>
      </w:r>
      <w:r w:rsidR="00EF6E07">
        <w:t xml:space="preserve">, </w:t>
      </w:r>
      <w:r w:rsidR="00EF6E07" w:rsidRPr="00875121">
        <w:t>ne le znotraj kmetijskega sektorja, temveč širše vzdolž verige preskrbe s hrano in tudi družbe kot celote.</w:t>
      </w:r>
      <w:r w:rsidR="006804DA">
        <w:t xml:space="preserve"> Glede na prakso to pomeni, da se b</w:t>
      </w:r>
      <w:r w:rsidR="00920223">
        <w:t>odo o omejitvah odločali tisti, ki se s kmetijstvom ne ukvarjajo in od njega niso odvisni.</w:t>
      </w:r>
    </w:p>
    <w:p w14:paraId="50FC1F66" w14:textId="7CCFF09B" w:rsidR="00875121" w:rsidRDefault="00EF6E07" w:rsidP="00EF6E07">
      <w:pPr>
        <w:pStyle w:val="Odstavekseznama"/>
        <w:numPr>
          <w:ilvl w:val="0"/>
          <w:numId w:val="1"/>
        </w:numPr>
      </w:pPr>
      <w:r>
        <w:rPr>
          <w:rFonts w:cs="Arial"/>
          <w:color w:val="000000"/>
          <w:szCs w:val="20"/>
          <w:lang w:eastAsia="sl-SI"/>
        </w:rPr>
        <w:t>Vlada razume krepitev biotske raznovrstnosti v smislu zmanjševanja kmetijske in gozdarske dejavnosti</w:t>
      </w:r>
      <w:r w:rsidR="00920223">
        <w:rPr>
          <w:rFonts w:cs="Arial"/>
          <w:color w:val="000000"/>
          <w:szCs w:val="20"/>
          <w:lang w:eastAsia="sl-SI"/>
        </w:rPr>
        <w:t>, saj le e</w:t>
      </w:r>
      <w:r w:rsidRPr="00875121">
        <w:t>kstenzivno obdelane travniške površine, kot tudi sonaravni gozdovi nudijo večjo biodiverziteto kot gospodarsko intenzivni gozdovi ali intenzivno obdelani travniki.</w:t>
      </w:r>
      <w:r>
        <w:t xml:space="preserve"> </w:t>
      </w:r>
      <w:r w:rsidR="00920223">
        <w:t>N</w:t>
      </w:r>
      <w:r w:rsidR="00875121" w:rsidRPr="00875121">
        <w:t>ekateri načini kmetovanja in posledično nekatere kmetijske površine</w:t>
      </w:r>
      <w:r>
        <w:t xml:space="preserve"> (njive)</w:t>
      </w:r>
      <w:r w:rsidR="00875121" w:rsidRPr="00875121">
        <w:t xml:space="preserve"> negativno vplivajo na ekosistemske storitve, kot so erozija tal, zadrževanje vode in shranjevanje ogljika.</w:t>
      </w:r>
    </w:p>
    <w:p w14:paraId="1D0591F6" w14:textId="498BA01E" w:rsidR="00EF6E07" w:rsidRPr="009C52D9" w:rsidRDefault="00EF6E07" w:rsidP="00EF6E07">
      <w:pPr>
        <w:pStyle w:val="Odstavekseznama"/>
        <w:numPr>
          <w:ilvl w:val="0"/>
          <w:numId w:val="1"/>
        </w:numPr>
      </w:pPr>
      <w:r>
        <w:t>Vlada smatra kmetijski sektor za povzročitelja onesnaženja, ki močno prispeva k emisijam toplogrednih plinov. Zaradi tega bo dejavnost</w:t>
      </w:r>
      <w:r w:rsidR="00920223">
        <w:t xml:space="preserve"> kmetijstva, zlasti živinoreje</w:t>
      </w:r>
      <w:r>
        <w:t xml:space="preserve"> potrebno zmanjšati. Uvaja se prehod iz živinoreje v pridelavo rastlinske hrane za ljudi, kjer je ključni </w:t>
      </w:r>
      <w:r w:rsidRPr="009C52D9">
        <w:rPr>
          <w:rFonts w:cs="Arial"/>
          <w:color w:val="000000"/>
          <w:szCs w:val="20"/>
          <w:lang w:eastAsia="sl-SI"/>
        </w:rPr>
        <w:t>potencial predstavljajo spremembe prehranjevalnih navad, ki bi pozitivno vplivale tudi na zdravje ljudi</w:t>
      </w:r>
      <w:r w:rsidR="009C52D9">
        <w:rPr>
          <w:rFonts w:cs="Arial"/>
          <w:color w:val="000000"/>
          <w:szCs w:val="20"/>
          <w:lang w:eastAsia="sl-SI"/>
        </w:rPr>
        <w:t>.</w:t>
      </w:r>
      <w:r w:rsidR="00920223">
        <w:rPr>
          <w:rFonts w:cs="Arial"/>
          <w:color w:val="000000"/>
          <w:szCs w:val="20"/>
          <w:lang w:eastAsia="sl-SI"/>
        </w:rPr>
        <w:t xml:space="preserve"> </w:t>
      </w:r>
    </w:p>
    <w:p w14:paraId="0C3F06C4" w14:textId="2BC860DE" w:rsidR="009C52D9" w:rsidRDefault="009C52D9" w:rsidP="009C52D9">
      <w:r>
        <w:rPr>
          <w:rFonts w:cs="Arial"/>
          <w:color w:val="000000"/>
          <w:szCs w:val="20"/>
          <w:lang w:eastAsia="sl-SI"/>
        </w:rPr>
        <w:t xml:space="preserve">Vlada utemeljuje omejitve v gozdarskem in kmetijskem sektorju na predpostavki, da je narava vse, kar ni urbana krajina in je </w:t>
      </w:r>
      <w:r w:rsidR="002C29CE">
        <w:rPr>
          <w:rFonts w:cs="Arial"/>
          <w:color w:val="000000"/>
          <w:szCs w:val="20"/>
          <w:lang w:eastAsia="sl-SI"/>
        </w:rPr>
        <w:t>zaradi</w:t>
      </w:r>
      <w:r>
        <w:rPr>
          <w:rFonts w:cs="Arial"/>
          <w:color w:val="000000"/>
          <w:szCs w:val="20"/>
          <w:lang w:eastAsia="sl-SI"/>
        </w:rPr>
        <w:t xml:space="preserve"> kmetijsk</w:t>
      </w:r>
      <w:r w:rsidR="002C29CE">
        <w:rPr>
          <w:rFonts w:cs="Arial"/>
          <w:color w:val="000000"/>
          <w:szCs w:val="20"/>
          <w:lang w:eastAsia="sl-SI"/>
        </w:rPr>
        <w:t>e</w:t>
      </w:r>
      <w:r>
        <w:rPr>
          <w:rFonts w:cs="Arial"/>
          <w:color w:val="000000"/>
          <w:szCs w:val="20"/>
          <w:lang w:eastAsia="sl-SI"/>
        </w:rPr>
        <w:t xml:space="preserve"> in gozdarsk</w:t>
      </w:r>
      <w:r w:rsidR="002C29CE">
        <w:rPr>
          <w:rFonts w:cs="Arial"/>
          <w:color w:val="000000"/>
          <w:szCs w:val="20"/>
          <w:lang w:eastAsia="sl-SI"/>
        </w:rPr>
        <w:t>e</w:t>
      </w:r>
      <w:r>
        <w:rPr>
          <w:rFonts w:cs="Arial"/>
          <w:color w:val="000000"/>
          <w:szCs w:val="20"/>
          <w:lang w:eastAsia="sl-SI"/>
        </w:rPr>
        <w:t xml:space="preserve"> dejavnostmi ogrožena, </w:t>
      </w:r>
      <w:r>
        <w:rPr>
          <w:rFonts w:cs="Arial"/>
          <w:color w:val="000000"/>
          <w:szCs w:val="20"/>
          <w:lang w:eastAsia="sl-SI"/>
        </w:rPr>
        <w:lastRenderedPageBreak/>
        <w:t>zaradi česar je potrebno te dejavnosti omejiti ali prepovedati, da se narava lahko obnovi.</w:t>
      </w:r>
      <w:r w:rsidRPr="009C52D9">
        <w:t xml:space="preserve"> </w:t>
      </w:r>
      <w:r>
        <w:t>Č</w:t>
      </w:r>
      <w:r w:rsidRPr="00875121">
        <w:t>lovekove aktivnosti</w:t>
      </w:r>
      <w:r>
        <w:t>, v znatnem delu tudi kmetijstvo, so po mnenju vlade</w:t>
      </w:r>
      <w:r w:rsidRPr="00875121">
        <w:t xml:space="preserve"> nedvoumno povzročile globalno segrevanje, kar je dejstvo.</w:t>
      </w:r>
      <w:r>
        <w:t xml:space="preserve"> </w:t>
      </w:r>
      <w:r w:rsidRPr="00875121">
        <w:t>Znanost namreč jasno kaže, da so antropogene emisije, čeprav ne edine, ključni dejavnik aktualnih podnebnih sprememb.</w:t>
      </w:r>
      <w:r w:rsidRPr="000444F0">
        <w:t xml:space="preserve"> </w:t>
      </w:r>
    </w:p>
    <w:p w14:paraId="21079918" w14:textId="4643E368" w:rsidR="00875121" w:rsidRDefault="00A17423" w:rsidP="00A17423">
      <w:r>
        <w:t>Za realizacijo novih</w:t>
      </w:r>
      <w:r w:rsidR="004C4CC3">
        <w:t xml:space="preserve"> omejitev in </w:t>
      </w:r>
      <w:r>
        <w:t xml:space="preserve">oziroma </w:t>
      </w:r>
      <w:r w:rsidR="004C4CC3">
        <w:t xml:space="preserve">funkcij </w:t>
      </w:r>
      <w:r>
        <w:t xml:space="preserve">v kmetijstvu in gozdarstvu bo vzpostavljen </w:t>
      </w:r>
      <w:r w:rsidR="004C4CC3" w:rsidRPr="00875121">
        <w:t>vključujoč in pravičnejši kmetijsko-prehranski sistem</w:t>
      </w:r>
      <w:r>
        <w:t>. Drugih virov za izvedbo večfunkcijskega trajnostnega kmetijstva vlada ne predvideva.</w:t>
      </w:r>
    </w:p>
    <w:p w14:paraId="51507088" w14:textId="78A53E63" w:rsidR="00A17423" w:rsidRDefault="00920223" w:rsidP="002C29CE">
      <w:r>
        <w:t xml:space="preserve">Ukrepi vlade so med seboj </w:t>
      </w:r>
      <w:r w:rsidR="002C29CE">
        <w:t xml:space="preserve">tudi </w:t>
      </w:r>
      <w:r>
        <w:t>v nasprotju</w:t>
      </w:r>
      <w:r w:rsidR="002C29CE">
        <w:t xml:space="preserve"> in praktično neizvedljivi. </w:t>
      </w:r>
      <w:r>
        <w:t xml:space="preserve">Ukrep večjega ponora ogljika s preusmerjanjem </w:t>
      </w:r>
      <w:r w:rsidR="002C29CE">
        <w:t xml:space="preserve">iz živinoreje </w:t>
      </w:r>
      <w:r w:rsidR="00A8621B">
        <w:t>v rastlinsko pridelavo, torej večanjem njivskih površin</w:t>
      </w:r>
      <w:r w:rsidR="002C29CE">
        <w:t>,</w:t>
      </w:r>
      <w:r w:rsidR="00A8621B">
        <w:t xml:space="preserve"> je v nasprotju z ukrepom večje biodiverzitete, ki terja več </w:t>
      </w:r>
      <w:r w:rsidR="002C29CE">
        <w:t xml:space="preserve">(ekstenzivnih) </w:t>
      </w:r>
      <w:r w:rsidR="00A8621B">
        <w:t xml:space="preserve">travniških površin, </w:t>
      </w:r>
      <w:r w:rsidR="00A22C90">
        <w:t xml:space="preserve">torej več rastlinojedih domačih živali. V primeru, da bi zaradi ukrepa spreminjanja prehranskih navad prebivalstva </w:t>
      </w:r>
      <w:r w:rsidR="002C29CE">
        <w:t>manjšali</w:t>
      </w:r>
      <w:r w:rsidR="00A22C90">
        <w:t xml:space="preserve"> stalež živine in bi več kmetijskih površin </w:t>
      </w:r>
      <w:r w:rsidR="002C29CE">
        <w:t xml:space="preserve">lahko </w:t>
      </w:r>
      <w:r w:rsidR="00A22C90">
        <w:t>namenili zaraščanju s sonaravnim gozdom</w:t>
      </w:r>
      <w:r w:rsidR="002C29CE">
        <w:t xml:space="preserve"> (s čimer naj bi podkrepili oba ukrepa, ponor ogljika in biotsko raznovrstnost), vendar </w:t>
      </w:r>
      <w:r w:rsidR="00A22C90">
        <w:t>je to v nasprotju z načeli prehranske varnosti</w:t>
      </w:r>
      <w:r w:rsidR="002C29CE">
        <w:t>. Za ekstenzivno pridelavo rastlinske hrane za ljudi bi namreč potrebovali bistveno več kmetijskih površin kot jih je v Sloveniji realno na razpolago.</w:t>
      </w:r>
    </w:p>
    <w:p w14:paraId="043A2FC1" w14:textId="77777777" w:rsidR="002C29CE" w:rsidRDefault="002C29CE" w:rsidP="004C4CC3"/>
    <w:p w14:paraId="24EC760C" w14:textId="184E111E" w:rsidR="002C29CE" w:rsidRDefault="002C29CE" w:rsidP="004C4CC3">
      <w:r>
        <w:t>Zaključek in predlog:</w:t>
      </w:r>
    </w:p>
    <w:p w14:paraId="5B7531E7" w14:textId="05C161D4" w:rsidR="00EF6E07" w:rsidRDefault="002C29CE">
      <w:r>
        <w:t xml:space="preserve">Glede na sprejet predlog paketa kmetijske zakonodaje, ki že vključuje </w:t>
      </w:r>
      <w:r w:rsidR="004C33C9">
        <w:t>v odgovoru vlade</w:t>
      </w:r>
      <w:r>
        <w:t xml:space="preserve"> opisane ukrepe</w:t>
      </w:r>
      <w:r w:rsidR="004C33C9">
        <w:t xml:space="preserve">, se predpostavlja, da so </w:t>
      </w:r>
      <w:r w:rsidR="004C4CC3" w:rsidRPr="004C4CC3">
        <w:t xml:space="preserve">politike </w:t>
      </w:r>
      <w:r w:rsidR="004C33C9">
        <w:t>že u</w:t>
      </w:r>
      <w:r w:rsidR="004C4CC3" w:rsidRPr="004C4CC3">
        <w:t>temelj</w:t>
      </w:r>
      <w:r w:rsidR="004C33C9">
        <w:t>ene</w:t>
      </w:r>
      <w:r w:rsidR="004C4CC3" w:rsidRPr="004C4CC3">
        <w:t xml:space="preserve"> na znanstveno utemeljenih dejstvih in trajnostnih rešitvah, </w:t>
      </w:r>
      <w:r w:rsidR="004C33C9">
        <w:t>ter da je bil postopek</w:t>
      </w:r>
      <w:r w:rsidR="004C4CC3" w:rsidRPr="004C4CC3">
        <w:t xml:space="preserve"> dialog</w:t>
      </w:r>
      <w:r w:rsidR="004C33C9">
        <w:t>a</w:t>
      </w:r>
      <w:r w:rsidR="004C4CC3" w:rsidRPr="004C4CC3">
        <w:t>, sodelovanj</w:t>
      </w:r>
      <w:r w:rsidR="004C33C9">
        <w:t>a</w:t>
      </w:r>
      <w:r w:rsidR="004C4CC3" w:rsidRPr="004C4CC3">
        <w:t xml:space="preserve"> in iskanj</w:t>
      </w:r>
      <w:r w:rsidR="004C33C9">
        <w:t>a</w:t>
      </w:r>
      <w:r w:rsidR="004C4CC3" w:rsidRPr="004C4CC3">
        <w:t xml:space="preserve"> kompromisov</w:t>
      </w:r>
      <w:r w:rsidR="004C33C9">
        <w:t xml:space="preserve"> že izpeljan</w:t>
      </w:r>
      <w:r w:rsidR="004C4CC3" w:rsidRPr="004C4CC3">
        <w:t>.</w:t>
      </w:r>
      <w:r w:rsidR="004C33C9">
        <w:t xml:space="preserve"> Ker pri tem postopku uveljavljanja trajnostnih politik v kmetijstvu in gozdarstvu predstavniki kmetijskega in gozdarskega sektorja ali sektorski strokovnjaki niso sodelovali (sodelujejo zgolj s pripombami že v fazi javne razprave) in ker te politike krepijo posege v lastninske pravice kmetov in lastnikov gozdov, ter predstavljajo pravno podlago za znatno omejevanje kmetijske in gozdarske dejavnosti, v paketu zakonov pa ni navedenih nobenih strokovnih podlag za uvajanje pričujočih ukrepov, se zahteva takojšnjo predložitev vseh strokovnih podlag in znanstvenih utemeljitev za ukrepe krepitve biodiverzitete in blaženja podnebnih sprememb.</w:t>
      </w:r>
      <w:r w:rsidR="004B18EA">
        <w:t xml:space="preserve"> Vlada se sicer sklicuje na zadnje Ocenjevalno poročilo IPCC, vendar ta poročila nikjer ne prikazujejo empiričnih dokazov za naravne fenomene na katere se sklicuje hipoteza. Za posege v lastnino mora država namreč preskrbeti strokovno podlago, ki </w:t>
      </w:r>
      <w:r w:rsidR="00A63920">
        <w:t xml:space="preserve">vsebuje </w:t>
      </w:r>
      <w:r w:rsidR="004B18EA">
        <w:t>nedvoumno znanstveno in strokovno dokazan</w:t>
      </w:r>
      <w:r w:rsidR="00A63920">
        <w:t xml:space="preserve"> fenomen zaradi katerega se uvaja ukrepe</w:t>
      </w:r>
      <w:r w:rsidR="004B18EA">
        <w:t xml:space="preserve">, </w:t>
      </w:r>
      <w:r w:rsidR="00A63920">
        <w:t xml:space="preserve">kjer so dejstva izmerjena, </w:t>
      </w:r>
      <w:r w:rsidR="004B18EA">
        <w:t>preverljiva, ponovljiva</w:t>
      </w:r>
      <w:r w:rsidR="00A63920">
        <w:t xml:space="preserve"> in</w:t>
      </w:r>
      <w:r w:rsidR="004B18EA">
        <w:t xml:space="preserve"> kjer se definirajo problemi, razvojne potrebe in možnosti, stanje glede fizičnih lastnosti, prepoznavnih značilnosti in pravnega stanja</w:t>
      </w:r>
      <w:r w:rsidR="00A63920">
        <w:t xml:space="preserve"> prizadetih</w:t>
      </w:r>
      <w:r w:rsidR="004B18EA">
        <w:t>, ugotovijo se tveganja ter pričakovani vplivi na posamezne sestavine prostora in okolja, pričakovani učinki na gospodarski razvoj in družbeno-socialno okolje…</w:t>
      </w:r>
      <w:r w:rsidR="00A63920">
        <w:t xml:space="preserve"> Brez takšne strokovne podlage so vsi ukrepi neutemeljeni in neustavni in pomenijo arbitrano odločanje države nasproti posameznikom.</w:t>
      </w:r>
    </w:p>
    <w:sectPr w:rsidR="00EF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051"/>
    <w:multiLevelType w:val="hybridMultilevel"/>
    <w:tmpl w:val="9728571A"/>
    <w:lvl w:ilvl="0" w:tplc="E9DC3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E60"/>
    <w:multiLevelType w:val="hybridMultilevel"/>
    <w:tmpl w:val="2A02F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56ACB"/>
    <w:multiLevelType w:val="multilevel"/>
    <w:tmpl w:val="5E10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77"/>
    <w:rsid w:val="000444F0"/>
    <w:rsid w:val="002C29CE"/>
    <w:rsid w:val="002E133B"/>
    <w:rsid w:val="00373D2B"/>
    <w:rsid w:val="004B18EA"/>
    <w:rsid w:val="004C33C9"/>
    <w:rsid w:val="004C4CC3"/>
    <w:rsid w:val="006804DA"/>
    <w:rsid w:val="00875121"/>
    <w:rsid w:val="00920223"/>
    <w:rsid w:val="009C52D9"/>
    <w:rsid w:val="00A17423"/>
    <w:rsid w:val="00A22C90"/>
    <w:rsid w:val="00A63920"/>
    <w:rsid w:val="00A8621B"/>
    <w:rsid w:val="00AE3005"/>
    <w:rsid w:val="00B12377"/>
    <w:rsid w:val="00C54E8F"/>
    <w:rsid w:val="00E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6891"/>
  <w15:chartTrackingRefBased/>
  <w15:docId w15:val="{FFA8426C-FE07-428A-A6DC-B746D81F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12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1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12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12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12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12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12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12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12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1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1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12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1237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1237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1237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1237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1237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1237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12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1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12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12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1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1237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1237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1237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1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1237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1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P</dc:creator>
  <cp:keywords/>
  <dc:description/>
  <cp:lastModifiedBy>Windows User</cp:lastModifiedBy>
  <cp:revision>2</cp:revision>
  <dcterms:created xsi:type="dcterms:W3CDTF">2025-03-04T14:13:00Z</dcterms:created>
  <dcterms:modified xsi:type="dcterms:W3CDTF">2025-03-04T14:13:00Z</dcterms:modified>
</cp:coreProperties>
</file>